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ayout w:type="fixed"/>
        <w:tblLook w:val="0000"/>
      </w:tblPr>
      <w:tblGrid>
        <w:gridCol w:w="8978"/>
      </w:tblGrid>
      <w:tr w:rsidR="0023544E">
        <w:trPr>
          <w:trHeight w:val="1065"/>
        </w:trPr>
        <w:tc>
          <w:tcPr>
            <w:tcW w:w="8978" w:type="dxa"/>
            <w:shd w:val="clear" w:color="auto" w:fill="auto"/>
          </w:tcPr>
          <w:p w:rsidR="0023544E" w:rsidRDefault="0023544E">
            <w:pPr>
              <w:spacing w:line="360" w:lineRule="auto"/>
              <w:jc w:val="center"/>
              <w:rPr>
                <w:rFonts w:eastAsia="Arial"/>
                <w:b/>
                <w:caps/>
                <w:sz w:val="28"/>
                <w:szCs w:val="28"/>
              </w:rPr>
            </w:pPr>
            <w:r>
              <w:rPr>
                <w:rFonts w:eastAsia="Arial"/>
                <w:b/>
                <w:sz w:val="28"/>
              </w:rPr>
              <w:t>A ABORDAGEM DO PRINCÍPIO DA PERSUASÃO DO JUIZ NA ÓRBITA PROCESSUAL</w:t>
            </w:r>
          </w:p>
          <w:p w:rsidR="0023544E" w:rsidRDefault="0023544E">
            <w:pPr>
              <w:jc w:val="center"/>
              <w:rPr>
                <w:rFonts w:eastAsia="Arial"/>
                <w:b/>
                <w:caps/>
                <w:sz w:val="28"/>
                <w:szCs w:val="28"/>
              </w:rPr>
            </w:pPr>
          </w:p>
          <w:p w:rsidR="0023544E" w:rsidRPr="00355685" w:rsidRDefault="0023544E">
            <w:pPr>
              <w:jc w:val="center"/>
              <w:rPr>
                <w:rFonts w:eastAsia="Arial"/>
                <w:lang w:val="it-IT"/>
              </w:rPr>
            </w:pPr>
            <w:r w:rsidRPr="00355685">
              <w:rPr>
                <w:rFonts w:eastAsia="Arial"/>
                <w:lang w:val="it-IT"/>
              </w:rPr>
              <w:t>BRASIL, Michelle Lopes</w:t>
            </w:r>
            <w:r>
              <w:rPr>
                <w:rStyle w:val="Caracteresdenotaderodap"/>
                <w:rFonts w:eastAsia="Arial"/>
                <w:lang w:val="en-US"/>
              </w:rPr>
              <w:footnoteReference w:id="2"/>
            </w:r>
          </w:p>
          <w:p w:rsidR="0023544E" w:rsidRPr="00355685" w:rsidRDefault="0023544E">
            <w:pPr>
              <w:jc w:val="center"/>
              <w:rPr>
                <w:rFonts w:eastAsia="Arial"/>
                <w:lang w:val="it-IT"/>
              </w:rPr>
            </w:pPr>
            <w:r w:rsidRPr="00355685">
              <w:rPr>
                <w:rFonts w:eastAsia="Arial"/>
                <w:lang w:val="it-IT"/>
              </w:rPr>
              <w:t>michelle.lopesbrasil@gmail.com</w:t>
            </w:r>
          </w:p>
          <w:p w:rsidR="0023544E" w:rsidRDefault="0023544E">
            <w:pPr>
              <w:jc w:val="center"/>
              <w:rPr>
                <w:rFonts w:eastAsia="Arial"/>
              </w:rPr>
            </w:pPr>
            <w:r>
              <w:rPr>
                <w:rFonts w:eastAsia="Arial"/>
              </w:rPr>
              <w:t>DOMINGUES, Jairo Eugenio Sagaz Junior¹</w:t>
            </w:r>
          </w:p>
          <w:p w:rsidR="0023544E" w:rsidRPr="00355685" w:rsidRDefault="0023544E">
            <w:pPr>
              <w:jc w:val="center"/>
              <w:rPr>
                <w:rFonts w:eastAsia="Arial"/>
                <w:lang w:val="it-IT"/>
              </w:rPr>
            </w:pPr>
            <w:r w:rsidRPr="00355685">
              <w:rPr>
                <w:rFonts w:eastAsia="Arial"/>
                <w:lang w:val="it-IT"/>
              </w:rPr>
              <w:t>jairoeugenio1@gmail.com</w:t>
            </w:r>
          </w:p>
          <w:p w:rsidR="0023544E" w:rsidRPr="00355685" w:rsidRDefault="0023544E">
            <w:pPr>
              <w:jc w:val="center"/>
              <w:rPr>
                <w:rFonts w:eastAsia="Arial"/>
                <w:lang w:val="it-IT"/>
              </w:rPr>
            </w:pPr>
            <w:r w:rsidRPr="00355685">
              <w:rPr>
                <w:rFonts w:eastAsia="Arial"/>
                <w:lang w:val="it-IT"/>
              </w:rPr>
              <w:t>MOTA,</w:t>
            </w:r>
            <w:r w:rsidR="001E753E" w:rsidRPr="00355685">
              <w:rPr>
                <w:rFonts w:eastAsia="Arial"/>
                <w:lang w:val="it-IT"/>
              </w:rPr>
              <w:t xml:space="preserve"> </w:t>
            </w:r>
            <w:r w:rsidRPr="00355685">
              <w:rPr>
                <w:rFonts w:eastAsia="Arial"/>
                <w:lang w:val="it-IT"/>
              </w:rPr>
              <w:t>Laura Cezar¹</w:t>
            </w:r>
          </w:p>
          <w:p w:rsidR="0023544E" w:rsidRPr="00355685" w:rsidRDefault="0023544E">
            <w:pPr>
              <w:jc w:val="center"/>
              <w:rPr>
                <w:rFonts w:eastAsia="Arial"/>
                <w:lang w:val="it-IT"/>
              </w:rPr>
            </w:pPr>
            <w:r w:rsidRPr="00355685">
              <w:rPr>
                <w:rFonts w:eastAsia="Arial"/>
                <w:lang w:val="it-IT"/>
              </w:rPr>
              <w:t>lauracesarmota@yahoo.com.br</w:t>
            </w:r>
          </w:p>
          <w:p w:rsidR="0023544E" w:rsidRPr="00355685" w:rsidRDefault="0023544E">
            <w:pPr>
              <w:jc w:val="center"/>
              <w:rPr>
                <w:rFonts w:eastAsia="Arial"/>
                <w:lang w:val="it-IT"/>
              </w:rPr>
            </w:pPr>
            <w:r w:rsidRPr="00355685">
              <w:rPr>
                <w:rFonts w:eastAsia="Arial"/>
                <w:lang w:val="it-IT"/>
              </w:rPr>
              <w:t>MULLER,</w:t>
            </w:r>
            <w:r w:rsidR="001E753E" w:rsidRPr="00355685">
              <w:rPr>
                <w:rFonts w:eastAsia="Arial"/>
                <w:lang w:val="it-IT"/>
              </w:rPr>
              <w:t xml:space="preserve"> </w:t>
            </w:r>
            <w:r w:rsidRPr="00355685">
              <w:rPr>
                <w:rFonts w:eastAsia="Arial"/>
                <w:lang w:val="it-IT"/>
              </w:rPr>
              <w:t>Carolini Ávila¹</w:t>
            </w:r>
          </w:p>
          <w:p w:rsidR="0023544E" w:rsidRDefault="0023544E">
            <w:pPr>
              <w:jc w:val="center"/>
              <w:rPr>
                <w:rFonts w:eastAsia="Arial"/>
              </w:rPr>
            </w:pPr>
            <w:r>
              <w:rPr>
                <w:rFonts w:eastAsia="Arial"/>
              </w:rPr>
              <w:t>carolini.avila.muller@gmail.com</w:t>
            </w:r>
          </w:p>
          <w:p w:rsidR="0023544E" w:rsidRDefault="0023544E">
            <w:pPr>
              <w:jc w:val="center"/>
              <w:rPr>
                <w:rFonts w:eastAsia="Arial"/>
              </w:rPr>
            </w:pPr>
            <w:r>
              <w:rPr>
                <w:rFonts w:eastAsia="Arial"/>
              </w:rPr>
              <w:t>SANDIM, Clodia Soraya Paz¹</w:t>
            </w:r>
          </w:p>
          <w:p w:rsidR="0023544E" w:rsidRDefault="0023544E">
            <w:pPr>
              <w:jc w:val="center"/>
              <w:rPr>
                <w:rFonts w:eastAsia="Arial"/>
              </w:rPr>
            </w:pPr>
            <w:r>
              <w:rPr>
                <w:rFonts w:eastAsia="Arial"/>
              </w:rPr>
              <w:t>Clodia.s.p.s@hotmail.com</w:t>
            </w:r>
          </w:p>
          <w:p w:rsidR="0023544E" w:rsidRDefault="0023544E">
            <w:pPr>
              <w:jc w:val="center"/>
              <w:rPr>
                <w:rFonts w:eastAsia="Arial"/>
              </w:rPr>
            </w:pPr>
            <w:r>
              <w:rPr>
                <w:rFonts w:eastAsia="Arial"/>
              </w:rPr>
              <w:t>AVILA, Francine Nunes</w:t>
            </w:r>
            <w:r>
              <w:rPr>
                <w:rStyle w:val="Caracteresdenotaderodap"/>
                <w:rFonts w:eastAsia="Arial"/>
              </w:rPr>
              <w:footnoteReference w:id="3"/>
            </w:r>
          </w:p>
          <w:p w:rsidR="0023544E" w:rsidRDefault="0023544E">
            <w:pPr>
              <w:jc w:val="center"/>
              <w:rPr>
                <w:rFonts w:eastAsia="Arial"/>
              </w:rPr>
            </w:pPr>
            <w:r>
              <w:rPr>
                <w:rFonts w:eastAsia="Arial"/>
              </w:rPr>
              <w:t>francineavila@yahoo.com.br</w:t>
            </w:r>
          </w:p>
          <w:p w:rsidR="0023544E" w:rsidRPr="00355685" w:rsidRDefault="0023544E">
            <w:pPr>
              <w:jc w:val="center"/>
              <w:rPr>
                <w:rFonts w:eastAsia="Arial"/>
              </w:rPr>
            </w:pPr>
            <w:r w:rsidRPr="00355685">
              <w:rPr>
                <w:rFonts w:eastAsia="Arial"/>
              </w:rPr>
              <w:t>BITTENCOURT, Patrícia Xavier²</w:t>
            </w:r>
          </w:p>
          <w:p w:rsidR="0023544E" w:rsidRPr="00355685" w:rsidRDefault="0023544E">
            <w:pPr>
              <w:jc w:val="center"/>
              <w:rPr>
                <w:rFonts w:eastAsia="Arial"/>
              </w:rPr>
            </w:pPr>
            <w:r w:rsidRPr="00355685">
              <w:rPr>
                <w:rFonts w:eastAsia="Arial"/>
              </w:rPr>
              <w:t>direito.bg@ideau.com.br</w:t>
            </w:r>
          </w:p>
          <w:p w:rsidR="0023544E" w:rsidRDefault="0023544E">
            <w:pPr>
              <w:jc w:val="center"/>
              <w:rPr>
                <w:rFonts w:eastAsia="Arial"/>
              </w:rPr>
            </w:pPr>
            <w:r>
              <w:rPr>
                <w:rFonts w:eastAsia="Arial"/>
              </w:rPr>
              <w:t>CUNHA, Carolina Costa²</w:t>
            </w:r>
          </w:p>
          <w:p w:rsidR="0023544E" w:rsidRDefault="005908D7">
            <w:pPr>
              <w:jc w:val="center"/>
              <w:rPr>
                <w:rFonts w:eastAsia="Arial"/>
              </w:rPr>
            </w:pPr>
            <w:r>
              <w:rPr>
                <w:rFonts w:eastAsia="Arial"/>
              </w:rPr>
              <w:t>carolina.c.cunha@hotmail</w:t>
            </w:r>
            <w:r w:rsidR="0023544E">
              <w:rPr>
                <w:rFonts w:eastAsia="Arial"/>
              </w:rPr>
              <w:t>.com.br</w:t>
            </w:r>
          </w:p>
          <w:p w:rsidR="0023544E" w:rsidRDefault="0023544E">
            <w:pPr>
              <w:jc w:val="center"/>
              <w:rPr>
                <w:rFonts w:eastAsia="Arial"/>
              </w:rPr>
            </w:pPr>
            <w:r>
              <w:rPr>
                <w:rFonts w:eastAsia="Arial"/>
              </w:rPr>
              <w:t>SIL</w:t>
            </w:r>
            <w:r w:rsidR="00C44F58">
              <w:rPr>
                <w:rFonts w:eastAsia="Arial"/>
              </w:rPr>
              <w:t>V</w:t>
            </w:r>
            <w:r w:rsidR="001D62BB">
              <w:rPr>
                <w:rFonts w:eastAsia="Arial"/>
              </w:rPr>
              <w:t>EIRA, Se</w:t>
            </w:r>
            <w:r>
              <w:rPr>
                <w:rFonts w:eastAsia="Arial"/>
              </w:rPr>
              <w:t>rgio</w:t>
            </w:r>
            <w:r w:rsidR="001D62BB">
              <w:rPr>
                <w:rFonts w:eastAsia="Arial"/>
              </w:rPr>
              <w:t xml:space="preserve"> de</w:t>
            </w:r>
            <w:r>
              <w:rPr>
                <w:rFonts w:eastAsia="Arial"/>
              </w:rPr>
              <w:t xml:space="preserve"> Souza²</w:t>
            </w:r>
          </w:p>
          <w:p w:rsidR="0023544E" w:rsidRPr="00F20D38" w:rsidRDefault="00F07DDB">
            <w:pPr>
              <w:jc w:val="center"/>
            </w:pPr>
            <w:hyperlink r:id="rId7" w:history="1">
              <w:r w:rsidR="006C2B49" w:rsidRPr="00F20D38">
                <w:rPr>
                  <w:rStyle w:val="Hyperlink"/>
                  <w:rFonts w:eastAsia="Arial"/>
                  <w:color w:val="auto"/>
                  <w:u w:val="none"/>
                </w:rPr>
                <w:t>sergiodesouzasilveira@yahoo.com.br</w:t>
              </w:r>
            </w:hyperlink>
          </w:p>
        </w:tc>
      </w:tr>
    </w:tbl>
    <w:p w:rsidR="0023544E" w:rsidRDefault="0023544E">
      <w:pPr>
        <w:tabs>
          <w:tab w:val="left" w:pos="3900"/>
        </w:tabs>
      </w:pPr>
    </w:p>
    <w:p w:rsidR="0023544E" w:rsidRPr="000F35EC" w:rsidRDefault="0023544E" w:rsidP="00FB2B98">
      <w:pPr>
        <w:jc w:val="both"/>
        <w:rPr>
          <w:sz w:val="20"/>
          <w:szCs w:val="20"/>
        </w:rPr>
      </w:pPr>
      <w:r>
        <w:rPr>
          <w:b/>
          <w:sz w:val="20"/>
          <w:szCs w:val="20"/>
        </w:rPr>
        <w:t xml:space="preserve">RESUMO: </w:t>
      </w:r>
      <w:r w:rsidR="000F35EC">
        <w:rPr>
          <w:sz w:val="20"/>
          <w:szCs w:val="20"/>
        </w:rPr>
        <w:t>Este artigo tem por premissa</w:t>
      </w:r>
      <w:r w:rsidR="00FB2B98" w:rsidRPr="000F35EC">
        <w:rPr>
          <w:sz w:val="20"/>
          <w:szCs w:val="20"/>
        </w:rPr>
        <w:t xml:space="preserve"> busca</w:t>
      </w:r>
      <w:r w:rsidR="000F35EC">
        <w:rPr>
          <w:sz w:val="20"/>
          <w:szCs w:val="20"/>
        </w:rPr>
        <w:t>r</w:t>
      </w:r>
      <w:r w:rsidR="00947843">
        <w:rPr>
          <w:sz w:val="20"/>
          <w:szCs w:val="20"/>
        </w:rPr>
        <w:t xml:space="preserve"> o entendimento do Princípio da Persuasão do J</w:t>
      </w:r>
      <w:r w:rsidR="00FB2B98" w:rsidRPr="000F35EC">
        <w:rPr>
          <w:sz w:val="20"/>
          <w:szCs w:val="20"/>
        </w:rPr>
        <w:t xml:space="preserve">uiz, ou também conhecido como o </w:t>
      </w:r>
      <w:r w:rsidR="00947843">
        <w:rPr>
          <w:sz w:val="20"/>
          <w:szCs w:val="20"/>
        </w:rPr>
        <w:t>Livre Convencimento M</w:t>
      </w:r>
      <w:r w:rsidR="00FB2B98" w:rsidRPr="000F35EC">
        <w:rPr>
          <w:sz w:val="20"/>
          <w:szCs w:val="20"/>
        </w:rPr>
        <w:t xml:space="preserve">otivado, </w:t>
      </w:r>
      <w:r w:rsidR="000F35EC">
        <w:rPr>
          <w:sz w:val="20"/>
          <w:szCs w:val="20"/>
        </w:rPr>
        <w:t>é</w:t>
      </w:r>
      <w:r w:rsidR="00C44F58" w:rsidRPr="000F35EC">
        <w:rPr>
          <w:sz w:val="20"/>
          <w:szCs w:val="20"/>
        </w:rPr>
        <w:t xml:space="preserve"> um tema importantíssimo para todos os cidadãos, nota-se que o Magistrado tende aplicar suas decisões em conformidade com a lei</w:t>
      </w:r>
      <w:r w:rsidR="001D62BB">
        <w:rPr>
          <w:sz w:val="20"/>
          <w:szCs w:val="20"/>
        </w:rPr>
        <w:t>,</w:t>
      </w:r>
      <w:r w:rsidR="00C44F58" w:rsidRPr="000F35EC">
        <w:rPr>
          <w:sz w:val="20"/>
          <w:szCs w:val="20"/>
        </w:rPr>
        <w:t xml:space="preserve"> sendo</w:t>
      </w:r>
      <w:r w:rsidR="001D62BB">
        <w:rPr>
          <w:sz w:val="20"/>
          <w:szCs w:val="20"/>
        </w:rPr>
        <w:t xml:space="preserve"> que</w:t>
      </w:r>
      <w:r w:rsidR="00C44F58" w:rsidRPr="000F35EC">
        <w:rPr>
          <w:sz w:val="20"/>
          <w:szCs w:val="20"/>
        </w:rPr>
        <w:t xml:space="preserve"> este</w:t>
      </w:r>
      <w:r w:rsidR="008743C5">
        <w:rPr>
          <w:sz w:val="20"/>
          <w:szCs w:val="20"/>
        </w:rPr>
        <w:t xml:space="preserve"> é</w:t>
      </w:r>
      <w:r w:rsidR="00C44F58" w:rsidRPr="000F35EC">
        <w:rPr>
          <w:sz w:val="20"/>
          <w:szCs w:val="20"/>
        </w:rPr>
        <w:t xml:space="preserve"> peça chave para</w:t>
      </w:r>
      <w:r w:rsidR="001D62BB">
        <w:rPr>
          <w:sz w:val="20"/>
          <w:szCs w:val="20"/>
        </w:rPr>
        <w:t xml:space="preserve"> diminuir as demandas judiciais.  A</w:t>
      </w:r>
      <w:r w:rsidR="00C44F58" w:rsidRPr="000F35EC">
        <w:rPr>
          <w:sz w:val="20"/>
          <w:szCs w:val="20"/>
        </w:rPr>
        <w:t>ssim</w:t>
      </w:r>
      <w:r w:rsidR="001D62BB">
        <w:rPr>
          <w:sz w:val="20"/>
          <w:szCs w:val="20"/>
        </w:rPr>
        <w:t>, te</w:t>
      </w:r>
      <w:r w:rsidR="00FB2B98" w:rsidRPr="000F35EC">
        <w:rPr>
          <w:sz w:val="20"/>
          <w:szCs w:val="20"/>
        </w:rPr>
        <w:t>m como fundamento</w:t>
      </w:r>
      <w:r w:rsidR="00C44F58" w:rsidRPr="000F35EC">
        <w:rPr>
          <w:sz w:val="20"/>
          <w:szCs w:val="20"/>
        </w:rPr>
        <w:t xml:space="preserve"> base explanar quais são os métodos utilizados pelo</w:t>
      </w:r>
      <w:r w:rsidR="00FB2B98" w:rsidRPr="000F35EC">
        <w:rPr>
          <w:sz w:val="20"/>
          <w:szCs w:val="20"/>
        </w:rPr>
        <w:t xml:space="preserve"> </w:t>
      </w:r>
      <w:r w:rsidR="00C44F58" w:rsidRPr="000F35EC">
        <w:rPr>
          <w:sz w:val="20"/>
          <w:szCs w:val="20"/>
        </w:rPr>
        <w:t>Juiz</w:t>
      </w:r>
      <w:r w:rsidR="00FB2B98" w:rsidRPr="000F35EC">
        <w:rPr>
          <w:sz w:val="20"/>
          <w:szCs w:val="20"/>
        </w:rPr>
        <w:t xml:space="preserve"> para aplicar suas decisões, como são impostas suas penalidades bem como suas absolvições</w:t>
      </w:r>
      <w:r w:rsidR="00C44F58" w:rsidRPr="000F35EC">
        <w:rPr>
          <w:sz w:val="20"/>
          <w:szCs w:val="20"/>
        </w:rPr>
        <w:t>, tendo como base legal que este deverá analisar</w:t>
      </w:r>
      <w:r w:rsidR="008743C5">
        <w:rPr>
          <w:sz w:val="20"/>
          <w:szCs w:val="20"/>
        </w:rPr>
        <w:t xml:space="preserve"> </w:t>
      </w:r>
      <w:r w:rsidR="00C44F58" w:rsidRPr="000F35EC">
        <w:rPr>
          <w:sz w:val="20"/>
          <w:szCs w:val="20"/>
        </w:rPr>
        <w:t xml:space="preserve">todas as provas processuais sem necessidade de levantar quem </w:t>
      </w:r>
      <w:r w:rsidR="001D62BB">
        <w:rPr>
          <w:sz w:val="20"/>
          <w:szCs w:val="20"/>
        </w:rPr>
        <w:t>a</w:t>
      </w:r>
      <w:r w:rsidR="000F35EC">
        <w:rPr>
          <w:sz w:val="20"/>
          <w:szCs w:val="20"/>
        </w:rPr>
        <w:t>s</w:t>
      </w:r>
      <w:r w:rsidR="008743C5">
        <w:rPr>
          <w:sz w:val="20"/>
          <w:szCs w:val="20"/>
        </w:rPr>
        <w:t xml:space="preserve"> </w:t>
      </w:r>
      <w:r w:rsidR="00947843">
        <w:rPr>
          <w:sz w:val="20"/>
          <w:szCs w:val="20"/>
        </w:rPr>
        <w:t>ensejou</w:t>
      </w:r>
      <w:r w:rsidR="000F35EC">
        <w:rPr>
          <w:sz w:val="20"/>
          <w:szCs w:val="20"/>
        </w:rPr>
        <w:t xml:space="preserve"> aos autos, </w:t>
      </w:r>
      <w:r w:rsidR="00D46ED0">
        <w:rPr>
          <w:sz w:val="20"/>
          <w:szCs w:val="20"/>
        </w:rPr>
        <w:t>f</w:t>
      </w:r>
      <w:r w:rsidR="00D46ED0" w:rsidRPr="000F35EC">
        <w:rPr>
          <w:sz w:val="20"/>
          <w:szCs w:val="20"/>
        </w:rPr>
        <w:t>o</w:t>
      </w:r>
      <w:r w:rsidR="00D46ED0">
        <w:rPr>
          <w:sz w:val="20"/>
          <w:szCs w:val="20"/>
        </w:rPr>
        <w:t>r</w:t>
      </w:r>
      <w:r w:rsidR="00D46ED0" w:rsidRPr="000F35EC">
        <w:rPr>
          <w:sz w:val="20"/>
          <w:szCs w:val="20"/>
        </w:rPr>
        <w:t>mando</w:t>
      </w:r>
      <w:r w:rsidR="00C44F58" w:rsidRPr="000F35EC">
        <w:rPr>
          <w:sz w:val="20"/>
          <w:szCs w:val="20"/>
        </w:rPr>
        <w:t xml:space="preserve"> assim o seu livre convencimento.</w:t>
      </w:r>
    </w:p>
    <w:p w:rsidR="00FB2B98" w:rsidRDefault="00FB2B98" w:rsidP="00FB2B98">
      <w:pPr>
        <w:jc w:val="both"/>
        <w:rPr>
          <w:sz w:val="20"/>
          <w:szCs w:val="20"/>
        </w:rPr>
      </w:pPr>
    </w:p>
    <w:p w:rsidR="0023544E" w:rsidRDefault="0023544E">
      <w:pPr>
        <w:jc w:val="both"/>
      </w:pPr>
      <w:r>
        <w:rPr>
          <w:b/>
          <w:sz w:val="20"/>
          <w:szCs w:val="20"/>
        </w:rPr>
        <w:t>Palavras-chave</w:t>
      </w:r>
      <w:r>
        <w:rPr>
          <w:sz w:val="20"/>
          <w:szCs w:val="20"/>
        </w:rPr>
        <w:t xml:space="preserve">: </w:t>
      </w:r>
      <w:r w:rsidR="00F932D6">
        <w:rPr>
          <w:sz w:val="20"/>
          <w:szCs w:val="20"/>
        </w:rPr>
        <w:t>Posicionamento do Juiz, Provas, Contratos</w:t>
      </w:r>
      <w:r w:rsidR="00D46ED0">
        <w:rPr>
          <w:sz w:val="20"/>
          <w:szCs w:val="20"/>
        </w:rPr>
        <w:t>, Aplicação de Pena,</w:t>
      </w:r>
      <w:r w:rsidR="00F932D6">
        <w:rPr>
          <w:sz w:val="20"/>
          <w:szCs w:val="20"/>
        </w:rPr>
        <w:t xml:space="preserve"> </w:t>
      </w:r>
      <w:r w:rsidR="00400C82">
        <w:rPr>
          <w:sz w:val="20"/>
          <w:szCs w:val="20"/>
        </w:rPr>
        <w:t>Aná</w:t>
      </w:r>
      <w:r w:rsidR="00D46ED0">
        <w:rPr>
          <w:sz w:val="20"/>
          <w:szCs w:val="20"/>
        </w:rPr>
        <w:t>lise dos Tratados;</w:t>
      </w:r>
    </w:p>
    <w:p w:rsidR="0023544E" w:rsidRDefault="0023544E" w:rsidP="00AB48FD">
      <w:pPr>
        <w:jc w:val="both"/>
      </w:pPr>
    </w:p>
    <w:p w:rsidR="00D46ED0" w:rsidRPr="00355685" w:rsidRDefault="0023544E" w:rsidP="00AB48FD">
      <w:pPr>
        <w:jc w:val="both"/>
        <w:rPr>
          <w:b/>
          <w:color w:val="212121"/>
          <w:sz w:val="20"/>
          <w:szCs w:val="20"/>
          <w:lang w:val="en-US"/>
        </w:rPr>
      </w:pPr>
      <w:r w:rsidRPr="00355685">
        <w:rPr>
          <w:b/>
          <w:sz w:val="20"/>
          <w:szCs w:val="20"/>
          <w:lang w:val="en-US"/>
        </w:rPr>
        <w:t xml:space="preserve">ABSTRACT: </w:t>
      </w:r>
      <w:r w:rsidR="00947843" w:rsidRPr="00947843">
        <w:rPr>
          <w:sz w:val="20"/>
          <w:szCs w:val="20"/>
        </w:rPr>
        <w:t>This article has as premise to seek the understanding of the Judge's Persuasion Principle, or also known as the Motivated Free Conviction, is a very important issue for all citizens, it is noted that the Magistrate tends to apply its decisions in accordance with the law being this Is a key element to reduce the judicial demands, so they are based on explaining what are the methods used by the Judge to apply their decisions, how their penalties are imposed as well as their acquittals, having as a legal basis that it should analyze all the procedural evidence without Need to raise who gave them to the records, thus forming their free conviction.</w:t>
      </w:r>
    </w:p>
    <w:p w:rsidR="00947843" w:rsidRDefault="00947843">
      <w:pPr>
        <w:rPr>
          <w:b/>
          <w:color w:val="212121"/>
          <w:sz w:val="20"/>
          <w:szCs w:val="20"/>
          <w:lang w:val="en-US"/>
        </w:rPr>
      </w:pPr>
    </w:p>
    <w:p w:rsidR="00D46ED0" w:rsidRPr="00947843" w:rsidRDefault="00947843">
      <w:pPr>
        <w:rPr>
          <w:sz w:val="20"/>
          <w:szCs w:val="20"/>
          <w:lang w:val="en-US"/>
        </w:rPr>
      </w:pPr>
      <w:r w:rsidRPr="00947843">
        <w:rPr>
          <w:b/>
          <w:sz w:val="20"/>
          <w:szCs w:val="20"/>
          <w:lang w:val="en-US"/>
        </w:rPr>
        <w:t>Key</w:t>
      </w:r>
      <w:r w:rsidR="00D46ED0" w:rsidRPr="00947843">
        <w:rPr>
          <w:b/>
          <w:sz w:val="20"/>
          <w:szCs w:val="20"/>
          <w:lang w:val="en-US"/>
        </w:rPr>
        <w:t xml:space="preserve">words: </w:t>
      </w:r>
      <w:r w:rsidR="00D46ED0" w:rsidRPr="00947843">
        <w:rPr>
          <w:sz w:val="20"/>
          <w:szCs w:val="20"/>
          <w:lang w:val="en-US"/>
        </w:rPr>
        <w:t>Positioning of the Judge, Proofs, Contracts, Application of Penalty, Analysis of Treaties</w:t>
      </w:r>
    </w:p>
    <w:p w:rsidR="0023544E" w:rsidRPr="00947843" w:rsidRDefault="0023544E">
      <w:pPr>
        <w:rPr>
          <w:sz w:val="20"/>
          <w:szCs w:val="20"/>
          <w:lang w:val="en-US"/>
        </w:rPr>
      </w:pPr>
    </w:p>
    <w:p w:rsidR="0023544E" w:rsidRPr="00355685" w:rsidRDefault="0023544E">
      <w:pPr>
        <w:rPr>
          <w:color w:val="000000"/>
          <w:sz w:val="20"/>
          <w:szCs w:val="20"/>
          <w:lang w:val="en-US"/>
        </w:rPr>
      </w:pPr>
    </w:p>
    <w:p w:rsidR="0023544E" w:rsidRPr="00355685" w:rsidRDefault="0023544E">
      <w:pPr>
        <w:rPr>
          <w:color w:val="000000"/>
          <w:sz w:val="20"/>
          <w:szCs w:val="20"/>
          <w:lang w:val="en-US"/>
        </w:rPr>
      </w:pPr>
    </w:p>
    <w:p w:rsidR="00F20D38" w:rsidRPr="00355685" w:rsidRDefault="00F20D38">
      <w:pPr>
        <w:spacing w:line="360" w:lineRule="auto"/>
        <w:jc w:val="both"/>
        <w:rPr>
          <w:b/>
          <w:lang w:val="en-US"/>
        </w:rPr>
      </w:pPr>
    </w:p>
    <w:p w:rsidR="00F20D38" w:rsidRPr="00355685" w:rsidRDefault="00F20D38">
      <w:pPr>
        <w:spacing w:line="360" w:lineRule="auto"/>
        <w:jc w:val="both"/>
        <w:rPr>
          <w:b/>
          <w:lang w:val="en-US"/>
        </w:rPr>
      </w:pPr>
    </w:p>
    <w:p w:rsidR="0023544E" w:rsidRDefault="0023544E" w:rsidP="009D0EDD">
      <w:pPr>
        <w:numPr>
          <w:ilvl w:val="0"/>
          <w:numId w:val="4"/>
        </w:numPr>
        <w:spacing w:line="360" w:lineRule="auto"/>
        <w:jc w:val="both"/>
        <w:rPr>
          <w:b/>
        </w:rPr>
      </w:pPr>
      <w:r>
        <w:rPr>
          <w:b/>
        </w:rPr>
        <w:lastRenderedPageBreak/>
        <w:t xml:space="preserve">CONSIDERAÇÕES INICIAIS </w:t>
      </w:r>
    </w:p>
    <w:p w:rsidR="009D0EDD" w:rsidRDefault="009D0EDD" w:rsidP="009D0EDD">
      <w:pPr>
        <w:spacing w:line="360" w:lineRule="auto"/>
        <w:ind w:left="720"/>
        <w:jc w:val="both"/>
        <w:rPr>
          <w:rFonts w:eastAsia="Verdana"/>
        </w:rPr>
      </w:pPr>
    </w:p>
    <w:p w:rsidR="0023544E" w:rsidRDefault="001A5CF0" w:rsidP="008743C5">
      <w:pPr>
        <w:spacing w:after="100" w:line="360" w:lineRule="auto"/>
        <w:ind w:firstLine="708"/>
        <w:jc w:val="both"/>
        <w:rPr>
          <w:rFonts w:eastAsia="Verdana"/>
        </w:rPr>
      </w:pPr>
      <w:r>
        <w:rPr>
          <w:rFonts w:eastAsia="Verdana"/>
        </w:rPr>
        <w:t xml:space="preserve">O </w:t>
      </w:r>
      <w:r w:rsidR="009D0EDD">
        <w:rPr>
          <w:rFonts w:eastAsia="Verdana"/>
        </w:rPr>
        <w:t>Princípio</w:t>
      </w:r>
      <w:r>
        <w:rPr>
          <w:rFonts w:eastAsia="Verdana"/>
        </w:rPr>
        <w:t xml:space="preserve"> da Persuasão do Juiz</w:t>
      </w:r>
      <w:r w:rsidR="00F20D38">
        <w:rPr>
          <w:rFonts w:eastAsia="Verdana"/>
        </w:rPr>
        <w:t xml:space="preserve"> é</w:t>
      </w:r>
      <w:r w:rsidR="008743C5">
        <w:rPr>
          <w:rFonts w:eastAsia="Verdana"/>
        </w:rPr>
        <w:t xml:space="preserve"> adotado no Brasil e significa que ele pode decidir com base nos elementos existentes no processo, contudo sua avaliação deve ser feita levando em consideração c</w:t>
      </w:r>
      <w:r w:rsidR="00400C82">
        <w:rPr>
          <w:rFonts w:eastAsia="Verdana"/>
        </w:rPr>
        <w:t>ritérios críticos e racionais. É</w:t>
      </w:r>
      <w:r w:rsidR="008743C5">
        <w:rPr>
          <w:rFonts w:eastAsia="Verdana"/>
        </w:rPr>
        <w:t xml:space="preserve"> uma palavra de origem do latim “</w:t>
      </w:r>
      <w:r w:rsidR="00355685" w:rsidRPr="006D1472">
        <w:rPr>
          <w:rFonts w:eastAsia="Verdana"/>
          <w:i/>
        </w:rPr>
        <w:t>Pe</w:t>
      </w:r>
      <w:r w:rsidR="008743C5" w:rsidRPr="006D1472">
        <w:rPr>
          <w:rFonts w:eastAsia="Verdana"/>
          <w:i/>
        </w:rPr>
        <w:t>rsuadere</w:t>
      </w:r>
      <w:r w:rsidR="008743C5">
        <w:rPr>
          <w:rFonts w:eastAsia="Verdana"/>
        </w:rPr>
        <w:t>” que significa convencer ou influenciar a alguém a aceitar algo.</w:t>
      </w:r>
    </w:p>
    <w:p w:rsidR="00F20D38" w:rsidRPr="001621E0" w:rsidRDefault="00F20D38" w:rsidP="008743C5">
      <w:pPr>
        <w:spacing w:after="100" w:line="360" w:lineRule="auto"/>
        <w:ind w:firstLine="708"/>
        <w:jc w:val="both"/>
        <w:rPr>
          <w:rFonts w:eastAsia="Verdana"/>
          <w:i/>
        </w:rPr>
      </w:pPr>
      <w:r>
        <w:rPr>
          <w:rFonts w:eastAsia="Verdana"/>
        </w:rPr>
        <w:t>T</w:t>
      </w:r>
      <w:r w:rsidR="00355685">
        <w:rPr>
          <w:rFonts w:eastAsia="Verdana"/>
        </w:rPr>
        <w:t>al princípio também chamado de Livre Convencimento Motivado ou F</w:t>
      </w:r>
      <w:r>
        <w:rPr>
          <w:rFonts w:eastAsia="Verdana"/>
        </w:rPr>
        <w:t>undamentado tem sua razão de ser, no fato de que o Juiz e o destinatário da prova e como tal em regra não pode decidir</w:t>
      </w:r>
      <w:r w:rsidR="00A362BC">
        <w:rPr>
          <w:rFonts w:eastAsia="Verdana"/>
        </w:rPr>
        <w:t xml:space="preserve"> ultra, citra, ou extra petita. C</w:t>
      </w:r>
      <w:r>
        <w:rPr>
          <w:rFonts w:eastAsia="Verdana"/>
        </w:rPr>
        <w:t xml:space="preserve">asando esse princípio com a dosimetria da pena tem se que o Juiz não pode estabelecer o preceito secundário a quem do mínimo legal e nem acima da pena máxima cominada em abstrato e nem tanto fundar-se em referências vagas e dados imprecisos, muito menos cingir-se a referência tecnicista a uma cifra oculta. Isto é assim porque a sua liberdade e dirigida e limitada afinal </w:t>
      </w:r>
      <w:r w:rsidR="001621E0">
        <w:rPr>
          <w:rFonts w:eastAsia="Verdana"/>
        </w:rPr>
        <w:t xml:space="preserve">decisões sem fundamentos são nulas por que cerceiam o Princípio da Ampla Defesa e Contraditório, pois como se sabe réu não se defende daquilo que ele é, ou o que deixa de ser, mas sim dos fatos que ensejam a condenação desemproando até mesmo a sua qualificação Jurídica afinal </w:t>
      </w:r>
      <w:r w:rsidR="001621E0">
        <w:rPr>
          <w:rFonts w:eastAsia="Verdana"/>
          <w:i/>
        </w:rPr>
        <w:t>Iura Novi</w:t>
      </w:r>
      <w:r w:rsidR="001621E0" w:rsidRPr="001621E0">
        <w:rPr>
          <w:rFonts w:eastAsia="Verdana"/>
          <w:i/>
        </w:rPr>
        <w:t>t</w:t>
      </w:r>
      <w:r w:rsidR="001621E0">
        <w:rPr>
          <w:rFonts w:eastAsia="Verdana"/>
          <w:i/>
        </w:rPr>
        <w:t xml:space="preserve"> Curia.</w:t>
      </w:r>
    </w:p>
    <w:p w:rsidR="00DD1ACF" w:rsidRDefault="00BF50C1" w:rsidP="00DD1ACF">
      <w:pPr>
        <w:spacing w:after="100" w:line="360" w:lineRule="auto"/>
        <w:ind w:firstLine="708"/>
        <w:jc w:val="both"/>
        <w:rPr>
          <w:rFonts w:eastAsia="Verdana"/>
        </w:rPr>
      </w:pPr>
      <w:r>
        <w:rPr>
          <w:rFonts w:eastAsia="Verdana"/>
        </w:rPr>
        <w:t xml:space="preserve">Elencar-se-á </w:t>
      </w:r>
      <w:r w:rsidR="008743C5">
        <w:rPr>
          <w:rFonts w:eastAsia="Verdana"/>
        </w:rPr>
        <w:t>no decorr</w:t>
      </w:r>
      <w:r w:rsidR="00A362BC">
        <w:rPr>
          <w:rFonts w:eastAsia="Verdana"/>
        </w:rPr>
        <w:t>er do artigo a relação do Princí</w:t>
      </w:r>
      <w:r w:rsidR="008743C5">
        <w:rPr>
          <w:rFonts w:eastAsia="Verdana"/>
        </w:rPr>
        <w:t xml:space="preserve">pio da Persuasão do Juiz juntamente com aspectos </w:t>
      </w:r>
      <w:r>
        <w:rPr>
          <w:rFonts w:eastAsia="Verdana"/>
        </w:rPr>
        <w:t>atinentes a teoria geral do processo que tem como objetivo analisar os preceitos históricos deste convencimento, bem como a prática usual no dia-a-dia do Magistrado. Averiguar o envolvimento do princípio na órbita dos Tratados de Direitos Humanos. E ainda dentro do Direito Penal buscando o embasamento da ação penal do mesmo modo que a individualização da pena.</w:t>
      </w:r>
      <w:r w:rsidR="003E5386">
        <w:rPr>
          <w:rFonts w:eastAsia="Verdana"/>
        </w:rPr>
        <w:t xml:space="preserve"> E</w:t>
      </w:r>
      <w:r>
        <w:rPr>
          <w:rFonts w:eastAsia="Verdana"/>
        </w:rPr>
        <w:t xml:space="preserve"> c</w:t>
      </w:r>
      <w:r w:rsidR="00A362BC">
        <w:rPr>
          <w:rFonts w:eastAsia="Verdana"/>
        </w:rPr>
        <w:t>onseguinte a aplicação do princí</w:t>
      </w:r>
      <w:r>
        <w:rPr>
          <w:rFonts w:eastAsia="Verdana"/>
        </w:rPr>
        <w:t>pio perante as relações contratuais.</w:t>
      </w:r>
    </w:p>
    <w:p w:rsidR="003E5386" w:rsidRDefault="003E5386" w:rsidP="00DD1ACF">
      <w:pPr>
        <w:spacing w:after="100" w:line="360" w:lineRule="auto"/>
        <w:ind w:firstLine="708"/>
        <w:jc w:val="both"/>
        <w:rPr>
          <w:color w:val="000000"/>
        </w:rPr>
      </w:pPr>
      <w:r w:rsidRPr="00945C06">
        <w:rPr>
          <w:color w:val="000000"/>
        </w:rPr>
        <w:t>O Método adotado para elaborar o artig</w:t>
      </w:r>
      <w:r>
        <w:rPr>
          <w:color w:val="000000"/>
        </w:rPr>
        <w:t>o científico é hipotético, assim evidenciando as competências do Magistrado na prática da vida forense</w:t>
      </w:r>
      <w:r w:rsidRPr="00945C06">
        <w:rPr>
          <w:color w:val="000000"/>
        </w:rPr>
        <w:t>.  Qu</w:t>
      </w:r>
      <w:r w:rsidR="00C81E9A">
        <w:rPr>
          <w:color w:val="000000"/>
        </w:rPr>
        <w:t xml:space="preserve">anto à forma de abordagem, foi </w:t>
      </w:r>
      <w:r w:rsidRPr="00945C06">
        <w:rPr>
          <w:color w:val="000000"/>
        </w:rPr>
        <w:t>qualitativa, ou seja, com pesquisas teóricas explorando co</w:t>
      </w:r>
      <w:r>
        <w:rPr>
          <w:color w:val="000000"/>
        </w:rPr>
        <w:t>nceitos, documentos, doutrinas</w:t>
      </w:r>
      <w:r w:rsidRPr="00945C06">
        <w:rPr>
          <w:color w:val="000000"/>
        </w:rPr>
        <w:t xml:space="preserve">, leis, </w:t>
      </w:r>
      <w:r>
        <w:rPr>
          <w:color w:val="000000"/>
        </w:rPr>
        <w:t>artigos e obras bibliográficas; a campo</w:t>
      </w:r>
      <w:r w:rsidRPr="00945C06">
        <w:rPr>
          <w:color w:val="000000"/>
        </w:rPr>
        <w:t xml:space="preserve"> com entrevista</w:t>
      </w:r>
      <w:r>
        <w:rPr>
          <w:color w:val="000000"/>
        </w:rPr>
        <w:t>,</w:t>
      </w:r>
      <w:r w:rsidRPr="00945C06">
        <w:rPr>
          <w:color w:val="000000"/>
        </w:rPr>
        <w:t xml:space="preserve"> exploran</w:t>
      </w:r>
      <w:r>
        <w:rPr>
          <w:color w:val="000000"/>
        </w:rPr>
        <w:t>do a sapiência do profissional atuante na área da justiça.</w:t>
      </w:r>
    </w:p>
    <w:p w:rsidR="001621E0" w:rsidRDefault="001621E0" w:rsidP="003E5386">
      <w:pPr>
        <w:spacing w:before="100" w:beforeAutospacing="1" w:after="100" w:afterAutospacing="1" w:line="360" w:lineRule="auto"/>
        <w:jc w:val="both"/>
        <w:rPr>
          <w:color w:val="000000"/>
        </w:rPr>
      </w:pPr>
      <w:r>
        <w:rPr>
          <w:color w:val="000000"/>
        </w:rPr>
        <w:tab/>
      </w:r>
    </w:p>
    <w:p w:rsidR="0023544E" w:rsidRPr="00D46ED0" w:rsidRDefault="0023544E">
      <w:pPr>
        <w:spacing w:line="360" w:lineRule="auto"/>
        <w:contextualSpacing/>
        <w:jc w:val="both"/>
        <w:rPr>
          <w:rFonts w:eastAsia="Arial"/>
          <w:b/>
        </w:rPr>
      </w:pPr>
      <w:r w:rsidRPr="00D46ED0">
        <w:rPr>
          <w:rFonts w:eastAsia="Verdana"/>
          <w:b/>
        </w:rPr>
        <w:lastRenderedPageBreak/>
        <w:t xml:space="preserve">2. DESENVOLVIMENTO </w:t>
      </w:r>
    </w:p>
    <w:p w:rsidR="00F20D38" w:rsidRDefault="00F20D38">
      <w:pPr>
        <w:spacing w:line="360" w:lineRule="auto"/>
        <w:rPr>
          <w:rFonts w:eastAsia="Arial"/>
          <w:b/>
        </w:rPr>
      </w:pPr>
    </w:p>
    <w:p w:rsidR="0023544E" w:rsidRDefault="0023544E" w:rsidP="00DD1ACF">
      <w:pPr>
        <w:spacing w:line="360" w:lineRule="auto"/>
        <w:rPr>
          <w:rFonts w:eastAsia="Arial"/>
          <w:b/>
        </w:rPr>
      </w:pPr>
      <w:r w:rsidRPr="00D46ED0">
        <w:rPr>
          <w:rFonts w:eastAsia="Arial"/>
          <w:b/>
        </w:rPr>
        <w:t xml:space="preserve">2.1 O </w:t>
      </w:r>
      <w:r w:rsidR="00DD1ACF">
        <w:rPr>
          <w:rFonts w:eastAsia="Arial"/>
          <w:b/>
        </w:rPr>
        <w:t>P</w:t>
      </w:r>
      <w:r w:rsidRPr="00D46ED0">
        <w:rPr>
          <w:rFonts w:eastAsia="Arial"/>
          <w:b/>
        </w:rPr>
        <w:t xml:space="preserve">rincípio do </w:t>
      </w:r>
      <w:r w:rsidR="00DD1ACF">
        <w:rPr>
          <w:rFonts w:eastAsia="Arial"/>
          <w:b/>
        </w:rPr>
        <w:t>Livre Convencimento do J</w:t>
      </w:r>
      <w:r w:rsidRPr="00D46ED0">
        <w:rPr>
          <w:rFonts w:eastAsia="Arial"/>
          <w:b/>
        </w:rPr>
        <w:t>uiz</w:t>
      </w:r>
      <w:r w:rsidR="000552EE">
        <w:rPr>
          <w:rFonts w:eastAsia="Arial"/>
          <w:b/>
        </w:rPr>
        <w:t>:</w:t>
      </w:r>
      <w:r w:rsidRPr="00D46ED0">
        <w:rPr>
          <w:rFonts w:eastAsia="Arial"/>
          <w:b/>
        </w:rPr>
        <w:t xml:space="preserve"> </w:t>
      </w:r>
      <w:r w:rsidR="0090226F" w:rsidRPr="00D46ED0">
        <w:rPr>
          <w:rFonts w:eastAsia="Arial"/>
          <w:b/>
        </w:rPr>
        <w:t>surgimento histórico</w:t>
      </w:r>
    </w:p>
    <w:p w:rsidR="00DD1ACF" w:rsidRDefault="00DD1ACF" w:rsidP="00DD1ACF">
      <w:pPr>
        <w:spacing w:line="360" w:lineRule="auto"/>
        <w:rPr>
          <w:rFonts w:eastAsia="Arial"/>
          <w:b/>
          <w:sz w:val="28"/>
          <w:szCs w:val="28"/>
        </w:rPr>
      </w:pPr>
    </w:p>
    <w:p w:rsidR="0023544E" w:rsidRDefault="006F52E5" w:rsidP="00B66D7E">
      <w:pPr>
        <w:spacing w:line="360" w:lineRule="auto"/>
        <w:ind w:firstLine="720"/>
        <w:jc w:val="both"/>
      </w:pPr>
      <w:r>
        <w:t>Todo</w:t>
      </w:r>
      <w:r w:rsidR="00BF4F5A">
        <w:t>s</w:t>
      </w:r>
      <w:r>
        <w:t xml:space="preserve"> </w:t>
      </w:r>
      <w:r w:rsidR="001F6C39">
        <w:t xml:space="preserve">os </w:t>
      </w:r>
      <w:r>
        <w:t>cidad</w:t>
      </w:r>
      <w:r w:rsidR="00BF4F5A">
        <w:t>ãos</w:t>
      </w:r>
      <w:r>
        <w:t xml:space="preserve"> quando tem</w:t>
      </w:r>
      <w:r w:rsidR="001F6C39">
        <w:t xml:space="preserve"> seu</w:t>
      </w:r>
      <w:r w:rsidR="000552EE">
        <w:t xml:space="preserve"> b</w:t>
      </w:r>
      <w:r w:rsidR="0023544E">
        <w:t>e</w:t>
      </w:r>
      <w:r w:rsidR="001F6C39">
        <w:t>m</w:t>
      </w:r>
      <w:r w:rsidR="0023544E">
        <w:t xml:space="preserve"> </w:t>
      </w:r>
      <w:r w:rsidR="000552EE">
        <w:t>j</w:t>
      </w:r>
      <w:r w:rsidR="001F6C39">
        <w:t xml:space="preserve">urídico </w:t>
      </w:r>
      <w:r w:rsidR="000552EE">
        <w:t>t</w:t>
      </w:r>
      <w:r w:rsidR="0023544E">
        <w:t>utelado</w:t>
      </w:r>
      <w:r w:rsidR="001F6C39">
        <w:t xml:space="preserve"> violado</w:t>
      </w:r>
      <w:r w:rsidR="00BF4F5A">
        <w:t xml:space="preserve"> tem o direito de </w:t>
      </w:r>
      <w:r w:rsidR="0023544E">
        <w:t xml:space="preserve">recorrer ao Judiciário e ter solucionado o seu conflito, </w:t>
      </w:r>
      <w:r w:rsidR="001F6C39">
        <w:t>através do Acesso à Justiça, conforme é possível aludir</w:t>
      </w:r>
      <w:r w:rsidR="0023544E">
        <w:t xml:space="preserve"> no enunciado do art. 5°, inciso </w:t>
      </w:r>
      <w:r w:rsidR="00D935F7">
        <w:t>X</w:t>
      </w:r>
      <w:r w:rsidR="0023544E">
        <w:t>XXV da Constituição Federal “A lei não excluirá da apreciação do Poder Judiciário lesão ou ameaça a direito”.</w:t>
      </w:r>
    </w:p>
    <w:p w:rsidR="0023544E" w:rsidRDefault="00B66D7E" w:rsidP="00B66D7E">
      <w:pPr>
        <w:spacing w:line="360" w:lineRule="auto"/>
        <w:jc w:val="both"/>
      </w:pPr>
      <w:r>
        <w:tab/>
      </w:r>
      <w:r w:rsidR="0023544E">
        <w:t>Neste contexto analisaremos o Princípio da Persuasão Racional do Juiz, onde ele julgará determinada causa apreciando as provas produzidas pelas partes e decidindo livremente de acordo com a sua convicção, desde que fundamentada.</w:t>
      </w:r>
    </w:p>
    <w:p w:rsidR="0023544E" w:rsidRDefault="0023544E" w:rsidP="00B66D7E">
      <w:pPr>
        <w:ind w:left="2268" w:hanging="2268"/>
        <w:jc w:val="both"/>
        <w:rPr>
          <w:sz w:val="20"/>
          <w:szCs w:val="20"/>
        </w:rPr>
      </w:pPr>
      <w:r>
        <w:tab/>
        <w:t xml:space="preserve"> </w:t>
      </w:r>
      <w:r>
        <w:rPr>
          <w:sz w:val="20"/>
          <w:szCs w:val="20"/>
        </w:rPr>
        <w:t>“O direito é a arte da disputa. O árbitro da causa adere a uma ou a outra tese, ou propõe uma solução alternativa que entenda como mais razoável tudo conforme sua convicção”. (CAMARGO, 2003, p</w:t>
      </w:r>
      <w:r w:rsidR="00CF341C">
        <w:rPr>
          <w:sz w:val="20"/>
          <w:szCs w:val="20"/>
        </w:rPr>
        <w:t>.</w:t>
      </w:r>
      <w:r w:rsidR="00A31DD8">
        <w:rPr>
          <w:sz w:val="20"/>
          <w:szCs w:val="20"/>
        </w:rPr>
        <w:t xml:space="preserve"> </w:t>
      </w:r>
      <w:r>
        <w:rPr>
          <w:sz w:val="20"/>
          <w:szCs w:val="20"/>
        </w:rPr>
        <w:t>231-232)</w:t>
      </w:r>
    </w:p>
    <w:p w:rsidR="0023544E" w:rsidRDefault="0023544E">
      <w:pPr>
        <w:ind w:left="9918" w:hanging="5160"/>
        <w:jc w:val="both"/>
        <w:rPr>
          <w:sz w:val="20"/>
          <w:szCs w:val="20"/>
        </w:rPr>
      </w:pPr>
    </w:p>
    <w:p w:rsidR="0023544E" w:rsidRDefault="0023544E" w:rsidP="00B66D7E">
      <w:pPr>
        <w:spacing w:line="360" w:lineRule="auto"/>
        <w:jc w:val="both"/>
      </w:pPr>
      <w:r>
        <w:tab/>
        <w:t>Foi longo o caminho trilhado no sistema de valoração das provas para chegar até a fórmula adota hoje pelo sistema jurisdicional. O primeiro sistema conhecido foi o sistema “positivo”, neste cada prova tinha um valor fixo, previamente estabelecido em lei e mesmo que fosse contraditória a verdade dos fatos só cabia ao Juiz aplicá-las. As regras de análise adotavam como método o JUÍZO DE DEUS, a parte que tivesse razão seria assistida pelas divindades.</w:t>
      </w:r>
    </w:p>
    <w:p w:rsidR="0023544E" w:rsidRDefault="0023544E" w:rsidP="00B66D7E">
      <w:pPr>
        <w:spacing w:line="360" w:lineRule="auto"/>
        <w:jc w:val="both"/>
      </w:pPr>
      <w:r>
        <w:tab/>
        <w:t>Posteriormente o método positivo evoluiu substituindo as provas de ordem divina para as provas de ordem humana, com fundo racional e que se denominou sistema regular de provas. O juiz tinha pouca ou nenhuma autonomia, pois cabia – lhe aplicar os valores ta</w:t>
      </w:r>
      <w:r w:rsidR="00286829">
        <w:t>belados fixados pelo legislador</w:t>
      </w:r>
      <w:r w:rsidR="004E2C92">
        <w:t>.</w:t>
      </w:r>
      <w:r w:rsidR="006C2B49">
        <w:t xml:space="preserve"> </w:t>
      </w:r>
    </w:p>
    <w:p w:rsidR="006D1472" w:rsidRDefault="0023544E" w:rsidP="00B66D7E">
      <w:pPr>
        <w:spacing w:line="360" w:lineRule="auto"/>
        <w:jc w:val="both"/>
      </w:pPr>
      <w:r>
        <w:tab/>
        <w:t xml:space="preserve">Avançando no pensamento processualista surge o modelo da intima convicção do juiz. O magistrado decidia </w:t>
      </w:r>
      <w:r>
        <w:rPr>
          <w:i/>
        </w:rPr>
        <w:t xml:space="preserve">secundum consecientiam, </w:t>
      </w:r>
      <w:r>
        <w:t>e poderia formar sua consciência de acordo com qualquer fato, ainda que tivesse tomado conhecimento deste extrajudicialmente</w:t>
      </w:r>
      <w:r w:rsidR="006D1472">
        <w:t>.</w:t>
      </w:r>
    </w:p>
    <w:p w:rsidR="0023544E" w:rsidRDefault="0023544E" w:rsidP="00B66D7E">
      <w:pPr>
        <w:spacing w:line="360" w:lineRule="auto"/>
        <w:jc w:val="both"/>
        <w:rPr>
          <w:sz w:val="20"/>
          <w:szCs w:val="20"/>
        </w:rPr>
      </w:pPr>
      <w:r>
        <w:tab/>
        <w:t xml:space="preserve">Para ARONNE (1996), foi </w:t>
      </w:r>
      <w:r w:rsidR="00A31DD8">
        <w:t>a</w:t>
      </w:r>
      <w:r>
        <w:t xml:space="preserve"> fase de total liberalismo do processo, em contraposição do sistema regular de provas anteriormente adotado:</w:t>
      </w:r>
    </w:p>
    <w:p w:rsidR="0023544E" w:rsidRDefault="0023544E" w:rsidP="00B66D7E">
      <w:pPr>
        <w:ind w:left="2268"/>
        <w:jc w:val="both"/>
        <w:rPr>
          <w:sz w:val="20"/>
          <w:szCs w:val="20"/>
        </w:rPr>
      </w:pPr>
      <w:r>
        <w:rPr>
          <w:sz w:val="20"/>
          <w:szCs w:val="20"/>
        </w:rPr>
        <w:t>Era a negação do direito em prol do árbitro, chegando a tal ponto que o juiz poderia deixar a lide sem solução, em caso de provas demasiado conflitantes que inviabilizas</w:t>
      </w:r>
      <w:r w:rsidR="00A31DD8">
        <w:rPr>
          <w:sz w:val="20"/>
          <w:szCs w:val="20"/>
        </w:rPr>
        <w:t xml:space="preserve">sem a formação de sua convicção. (ARONNE, 1996 </w:t>
      </w:r>
      <w:r>
        <w:rPr>
          <w:sz w:val="20"/>
          <w:szCs w:val="20"/>
        </w:rPr>
        <w:t>p. 14-15)</w:t>
      </w:r>
    </w:p>
    <w:p w:rsidR="0023544E" w:rsidRDefault="0023544E">
      <w:pPr>
        <w:ind w:left="5670" w:hanging="5160"/>
        <w:jc w:val="both"/>
        <w:rPr>
          <w:sz w:val="20"/>
          <w:szCs w:val="20"/>
        </w:rPr>
      </w:pPr>
    </w:p>
    <w:p w:rsidR="0023544E" w:rsidRDefault="0023544E">
      <w:pPr>
        <w:spacing w:line="360" w:lineRule="auto"/>
        <w:ind w:hanging="426"/>
        <w:jc w:val="both"/>
      </w:pPr>
      <w:r>
        <w:lastRenderedPageBreak/>
        <w:tab/>
      </w:r>
      <w:r>
        <w:tab/>
        <w:t>Na Revolução Francesa, em resposta aos abusos cometidos pelos juízes surge então um novo sistema de valoração das provas, que impõe ao julgador limites racionais para a resolução das lides, através do denominado modelo de persuasão racional. A partir de então todas as legislações modernas, baseadas nas legislações alemãs e austríacas passaram a adotar o sistema do livre convencimento motivado.</w:t>
      </w:r>
      <w:r w:rsidR="004E2C92">
        <w:t xml:space="preserve"> </w:t>
      </w:r>
    </w:p>
    <w:p w:rsidR="0023544E" w:rsidRDefault="0023544E">
      <w:pPr>
        <w:spacing w:line="360" w:lineRule="auto"/>
        <w:jc w:val="both"/>
        <w:rPr>
          <w:color w:val="000000"/>
          <w:shd w:val="clear" w:color="auto" w:fill="FFFFFF"/>
        </w:rPr>
      </w:pPr>
      <w:r>
        <w:tab/>
        <w:t>Neste sentido</w:t>
      </w:r>
      <w:r>
        <w:rPr>
          <w:color w:val="000000"/>
          <w:shd w:val="clear" w:color="auto" w:fill="FFFFFF"/>
        </w:rPr>
        <w:t xml:space="preserve"> Cintra, Grinover e Dinamarco traz a seguinte definição:</w:t>
      </w:r>
    </w:p>
    <w:p w:rsidR="0023544E" w:rsidRDefault="0023544E" w:rsidP="00B66D7E">
      <w:pPr>
        <w:ind w:left="2268"/>
        <w:jc w:val="both"/>
        <w:rPr>
          <w:sz w:val="20"/>
          <w:szCs w:val="20"/>
          <w:shd w:val="clear" w:color="auto" w:fill="FFFFFF"/>
        </w:rPr>
      </w:pPr>
      <w:r>
        <w:rPr>
          <w:sz w:val="20"/>
          <w:szCs w:val="20"/>
          <w:shd w:val="clear" w:color="auto" w:fill="FFFFFF"/>
        </w:rPr>
        <w:t>Regula a apreciação e avaliação das provas existentes nos autos, indicando que o juiz deve formar livremente sua convicção. Situa-se entre o sistema da prova legal e o julgamento </w:t>
      </w:r>
      <w:r>
        <w:rPr>
          <w:rStyle w:val="nfase"/>
          <w:sz w:val="20"/>
          <w:szCs w:val="20"/>
          <w:shd w:val="clear" w:color="auto" w:fill="FFFFFF"/>
        </w:rPr>
        <w:t>secundum conscientiam</w:t>
      </w:r>
      <w:r w:rsidR="00A31DD8">
        <w:rPr>
          <w:sz w:val="20"/>
          <w:szCs w:val="20"/>
          <w:shd w:val="clear" w:color="auto" w:fill="FFFFFF"/>
        </w:rPr>
        <w:t xml:space="preserve"> </w:t>
      </w:r>
      <w:r>
        <w:rPr>
          <w:sz w:val="20"/>
          <w:szCs w:val="20"/>
          <w:shd w:val="clear" w:color="auto" w:fill="FFFFFF"/>
        </w:rPr>
        <w:t>(2009, pág.73)</w:t>
      </w:r>
    </w:p>
    <w:p w:rsidR="0023544E" w:rsidRDefault="0023544E">
      <w:pPr>
        <w:ind w:left="426" w:firstLine="84"/>
        <w:jc w:val="both"/>
        <w:rPr>
          <w:sz w:val="20"/>
          <w:szCs w:val="20"/>
          <w:shd w:val="clear" w:color="auto" w:fill="FFFFFF"/>
        </w:rPr>
      </w:pPr>
    </w:p>
    <w:p w:rsidR="0023544E" w:rsidRDefault="0023544E" w:rsidP="00A35F34">
      <w:pPr>
        <w:spacing w:line="360" w:lineRule="auto"/>
        <w:ind w:hanging="426"/>
        <w:jc w:val="both"/>
      </w:pPr>
      <w:r>
        <w:tab/>
      </w:r>
      <w:r>
        <w:tab/>
        <w:t>No Brasil tal princípio encontra-se consolidado na Constituição Federal, art. 93, inciso IX que dispõe que todas as decisões dos órgãos do poder judiciário deverão ser devidamente motivadas, sob pena de nulidade, vendando expressamente que o juiz o faça sem a apreciação das provas alegadas pelas partes.</w:t>
      </w:r>
    </w:p>
    <w:p w:rsidR="0023544E" w:rsidRDefault="00355685" w:rsidP="00A35F34">
      <w:pPr>
        <w:spacing w:line="360" w:lineRule="auto"/>
        <w:ind w:left="426" w:firstLine="84"/>
        <w:jc w:val="both"/>
      </w:pPr>
      <w:r>
        <w:tab/>
        <w:t>Sobre o assunto, leciona Nery Júnior:</w:t>
      </w:r>
    </w:p>
    <w:p w:rsidR="0023544E" w:rsidRDefault="0023544E" w:rsidP="00A35F34">
      <w:pPr>
        <w:ind w:left="2268"/>
        <w:jc w:val="both"/>
        <w:rPr>
          <w:color w:val="003366"/>
          <w:sz w:val="20"/>
          <w:szCs w:val="20"/>
        </w:rPr>
      </w:pPr>
      <w:r>
        <w:rPr>
          <w:sz w:val="20"/>
          <w:szCs w:val="20"/>
        </w:rPr>
        <w:t xml:space="preserve">Livre convencimento motivado. O juiz é soberano na análise das provas produzidas nos autos. Deve decidir de acordo com o seu convencimento. Cumpre ao magistrado dar as razões de seu convencimento. Decisão sem fundamentação é nula </w:t>
      </w:r>
      <w:r>
        <w:rPr>
          <w:rStyle w:val="nfase"/>
          <w:iCs w:val="0"/>
          <w:sz w:val="20"/>
          <w:szCs w:val="20"/>
        </w:rPr>
        <w:t>pleno jure</w:t>
      </w:r>
      <w:r>
        <w:rPr>
          <w:sz w:val="20"/>
          <w:szCs w:val="20"/>
        </w:rPr>
        <w:t xml:space="preserve"> (CF 93 IX). Não pode utilizar-se de fórmulas genéricas que nada dizem. Não basta que o juiz, ao decidir, afirme que defere ou indefere o pedido por falta de amparo legal; é preciso que diga qual o dispositivo de lei que veda a pretensão da parte ou interessado e porque é aplicável no caso concreto</w:t>
      </w:r>
      <w:r w:rsidRPr="00355685">
        <w:rPr>
          <w:sz w:val="20"/>
          <w:szCs w:val="20"/>
        </w:rPr>
        <w:t>.</w:t>
      </w:r>
      <w:r w:rsidR="00A31DD8">
        <w:rPr>
          <w:sz w:val="20"/>
          <w:szCs w:val="20"/>
        </w:rPr>
        <w:t xml:space="preserve"> (</w:t>
      </w:r>
      <w:r w:rsidR="00355685" w:rsidRPr="00355685">
        <w:rPr>
          <w:sz w:val="20"/>
          <w:szCs w:val="20"/>
        </w:rPr>
        <w:t>NERY, 2004, p</w:t>
      </w:r>
      <w:r w:rsidR="006D1472">
        <w:rPr>
          <w:sz w:val="20"/>
          <w:szCs w:val="20"/>
        </w:rPr>
        <w:t>.</w:t>
      </w:r>
      <w:r w:rsidR="00355685" w:rsidRPr="00355685">
        <w:rPr>
          <w:sz w:val="20"/>
          <w:szCs w:val="20"/>
        </w:rPr>
        <w:t>519</w:t>
      </w:r>
      <w:r w:rsidR="00A31DD8">
        <w:rPr>
          <w:sz w:val="20"/>
          <w:szCs w:val="20"/>
        </w:rPr>
        <w:t>)</w:t>
      </w:r>
    </w:p>
    <w:p w:rsidR="00FB2B98" w:rsidRDefault="00FB2B98">
      <w:pPr>
        <w:ind w:left="4248"/>
        <w:jc w:val="both"/>
        <w:rPr>
          <w:color w:val="003366"/>
          <w:sz w:val="20"/>
          <w:szCs w:val="20"/>
        </w:rPr>
      </w:pPr>
    </w:p>
    <w:p w:rsidR="00FB2B98" w:rsidRDefault="00FB2B98" w:rsidP="00FB2B98">
      <w:pPr>
        <w:spacing w:line="360" w:lineRule="auto"/>
        <w:ind w:left="709"/>
        <w:jc w:val="both"/>
      </w:pPr>
      <w:r>
        <w:t xml:space="preserve">Neste </w:t>
      </w:r>
      <w:r w:rsidR="00355685">
        <w:t>sentido, observa Flávia Moreira Pessoa:</w:t>
      </w:r>
    </w:p>
    <w:p w:rsidR="00FB2B98" w:rsidRDefault="00FB2B98" w:rsidP="006D1472">
      <w:pPr>
        <w:ind w:left="2268" w:right="-113"/>
        <w:jc w:val="both"/>
      </w:pPr>
      <w:r>
        <w:rPr>
          <w:color w:val="000000"/>
          <w:sz w:val="20"/>
          <w:szCs w:val="20"/>
        </w:rPr>
        <w:t>Verifica-se, portanto, que a motivação é um dos pilares do sistema da persuasão racional, porque, através da motivação confere-se racionalidade e legitimidade à independência de que goza o julgador na apreciação da prova. Tanto assim que o sistema é também conhecido com</w:t>
      </w:r>
      <w:r w:rsidR="00A31DD8">
        <w:rPr>
          <w:color w:val="000000"/>
          <w:sz w:val="20"/>
          <w:szCs w:val="20"/>
        </w:rPr>
        <w:t>o livre convencimento motivado (PESSOA, 2007, p.5)</w:t>
      </w:r>
      <w:r>
        <w:rPr>
          <w:color w:val="000000"/>
          <w:sz w:val="20"/>
          <w:szCs w:val="20"/>
        </w:rPr>
        <w:t>.</w:t>
      </w:r>
    </w:p>
    <w:p w:rsidR="00FB2B98" w:rsidRDefault="00FB2B98">
      <w:pPr>
        <w:spacing w:line="360" w:lineRule="auto"/>
        <w:ind w:firstLine="720"/>
        <w:jc w:val="both"/>
        <w:rPr>
          <w:color w:val="003366"/>
          <w:sz w:val="20"/>
          <w:szCs w:val="20"/>
        </w:rPr>
      </w:pPr>
    </w:p>
    <w:p w:rsidR="0023544E" w:rsidRDefault="00FB2B98" w:rsidP="00286829">
      <w:pPr>
        <w:spacing w:line="360" w:lineRule="auto"/>
        <w:ind w:firstLine="720"/>
        <w:jc w:val="both"/>
      </w:pPr>
      <w:r>
        <w:t>Diante disto é</w:t>
      </w:r>
      <w:r w:rsidR="0023544E">
        <w:t xml:space="preserve"> possível deduzir do fragmento acima que cada caso deve ser tratado com suas peculiaridades, pois a aplicação de regra</w:t>
      </w:r>
      <w:r w:rsidR="00355685">
        <w:t xml:space="preserve"> genérica feriria gravemente o Devido P</w:t>
      </w:r>
      <w:r w:rsidR="0023544E">
        <w:t>roc</w:t>
      </w:r>
      <w:r w:rsidR="00355685">
        <w:t>esso L</w:t>
      </w:r>
      <w:r w:rsidR="0023544E">
        <w:t>egal.</w:t>
      </w:r>
    </w:p>
    <w:p w:rsidR="0023544E" w:rsidRDefault="0023544E" w:rsidP="00286829">
      <w:pPr>
        <w:spacing w:line="360" w:lineRule="auto"/>
        <w:jc w:val="both"/>
      </w:pPr>
      <w:r>
        <w:t xml:space="preserve">    </w:t>
      </w:r>
      <w:r w:rsidR="00FB2B98">
        <w:t xml:space="preserve">       </w:t>
      </w:r>
      <w:r>
        <w:t>O fundamento da motivação é explicar o que levou o Magistrado a decidir por determinada absolvição ou penalidade comprovando de certa maneira para a sociedade e para as pessoas envolvidas que o resu</w:t>
      </w:r>
      <w:r w:rsidR="00355685">
        <w:t>ltado decorreu da aplicação da L</w:t>
      </w:r>
      <w:r>
        <w:t>ei diante dos fatos apresentados e considerando</w:t>
      </w:r>
      <w:r w:rsidR="0090226F">
        <w:t xml:space="preserve"> o</w:t>
      </w:r>
      <w:r>
        <w:t xml:space="preserve"> momento e as circunstâncias da situação.</w:t>
      </w:r>
    </w:p>
    <w:p w:rsidR="00286829" w:rsidRDefault="00286829">
      <w:pPr>
        <w:spacing w:line="360" w:lineRule="auto"/>
        <w:rPr>
          <w:sz w:val="28"/>
          <w:szCs w:val="28"/>
        </w:rPr>
      </w:pPr>
    </w:p>
    <w:p w:rsidR="00286829" w:rsidRDefault="00286829">
      <w:pPr>
        <w:spacing w:line="360" w:lineRule="auto"/>
        <w:rPr>
          <w:sz w:val="28"/>
          <w:szCs w:val="28"/>
        </w:rPr>
      </w:pPr>
    </w:p>
    <w:p w:rsidR="0023544E" w:rsidRPr="00A35F34" w:rsidRDefault="0023544E">
      <w:pPr>
        <w:spacing w:line="360" w:lineRule="auto"/>
        <w:rPr>
          <w:rFonts w:eastAsia="Arial"/>
        </w:rPr>
      </w:pPr>
      <w:r w:rsidRPr="00A35F34">
        <w:rPr>
          <w:rFonts w:eastAsia="Arial"/>
          <w:b/>
        </w:rPr>
        <w:lastRenderedPageBreak/>
        <w:t>2.2 As atribuições do Magistrado</w:t>
      </w:r>
    </w:p>
    <w:p w:rsidR="001E753E" w:rsidRDefault="001E753E" w:rsidP="00A35F34">
      <w:pPr>
        <w:spacing w:line="360" w:lineRule="auto"/>
        <w:jc w:val="both"/>
        <w:rPr>
          <w:shd w:val="clear" w:color="auto" w:fill="FFFFFF"/>
        </w:rPr>
      </w:pPr>
    </w:p>
    <w:p w:rsidR="0023544E" w:rsidRDefault="0023544E" w:rsidP="00A35F34">
      <w:pPr>
        <w:spacing w:line="360" w:lineRule="auto"/>
        <w:jc w:val="both"/>
      </w:pPr>
      <w:r>
        <w:rPr>
          <w:shd w:val="clear" w:color="auto" w:fill="FFFFFF"/>
        </w:rPr>
        <w:tab/>
        <w:t>Com as devidas qualificações atendidas e investi</w:t>
      </w:r>
      <w:r w:rsidR="00355685">
        <w:rPr>
          <w:shd w:val="clear" w:color="auto" w:fill="FFFFFF"/>
        </w:rPr>
        <w:t>do dos poderes legais quando a L</w:t>
      </w:r>
      <w:r>
        <w:rPr>
          <w:shd w:val="clear" w:color="auto" w:fill="FFFFFF"/>
        </w:rPr>
        <w:t xml:space="preserve">ei for omissa o </w:t>
      </w:r>
      <w:r w:rsidR="00355685">
        <w:rPr>
          <w:shd w:val="clear" w:color="auto" w:fill="FFFFFF"/>
        </w:rPr>
        <w:t>J</w:t>
      </w:r>
      <w:r>
        <w:rPr>
          <w:shd w:val="clear" w:color="auto" w:fill="FFFFFF"/>
        </w:rPr>
        <w:t>uiz terá que prolatar uma decisão, em c</w:t>
      </w:r>
      <w:r w:rsidR="00355685">
        <w:rPr>
          <w:shd w:val="clear" w:color="auto" w:fill="FFFFFF"/>
        </w:rPr>
        <w:t xml:space="preserve">onformidade com o artigo 4° da Lei n° </w:t>
      </w:r>
      <w:r>
        <w:rPr>
          <w:shd w:val="clear" w:color="auto" w:fill="FFFFFF"/>
        </w:rPr>
        <w:t>4.657/42</w:t>
      </w:r>
      <w:r w:rsidR="00355685">
        <w:rPr>
          <w:shd w:val="clear" w:color="auto" w:fill="FFFFFF"/>
        </w:rPr>
        <w:t xml:space="preserve"> Lei de Introdução ao Código Brasileiro</w:t>
      </w:r>
      <w:r>
        <w:rPr>
          <w:shd w:val="clear" w:color="auto" w:fill="FFFFFF"/>
        </w:rPr>
        <w:t>, assim trazendo nestas decisões os princípios gerais, a analogia e os costumes.</w:t>
      </w:r>
    </w:p>
    <w:p w:rsidR="0023544E" w:rsidRDefault="0023544E" w:rsidP="00A35F34">
      <w:pPr>
        <w:spacing w:line="360" w:lineRule="auto"/>
        <w:jc w:val="both"/>
      </w:pPr>
      <w:r>
        <w:tab/>
        <w:t>E precisa</w:t>
      </w:r>
      <w:r w:rsidR="00355685">
        <w:t>mente e necessário saber que o Código de Processo Ci</w:t>
      </w:r>
      <w:r>
        <w:t xml:space="preserve">vil, tem este princípio como base legal, em seu art. 371, vem demonstrar que o </w:t>
      </w:r>
      <w:r w:rsidR="00355685">
        <w:t>J</w:t>
      </w:r>
      <w:r>
        <w:t>uiz poderá apreciar suas provas independe</w:t>
      </w:r>
      <w:r w:rsidR="003F3F30">
        <w:t>nte</w:t>
      </w:r>
      <w:r>
        <w:t>m</w:t>
      </w:r>
      <w:r w:rsidR="00A31DD8">
        <w:t>ente de quem tenha a</w:t>
      </w:r>
      <w:r w:rsidR="006C14E5">
        <w:t>s oferecido</w:t>
      </w:r>
      <w:r>
        <w:t>, pois ajudará a promover razões para a formação de seu convencimento.</w:t>
      </w:r>
    </w:p>
    <w:p w:rsidR="0023544E" w:rsidRDefault="00A31DD8" w:rsidP="00A35F34">
      <w:pPr>
        <w:spacing w:line="360" w:lineRule="auto"/>
        <w:jc w:val="both"/>
      </w:pPr>
      <w:r>
        <w:tab/>
        <w:t>E ainda o Código menciona que</w:t>
      </w:r>
      <w:r w:rsidR="00355685">
        <w:t xml:space="preserve"> este Mag</w:t>
      </w:r>
      <w:r w:rsidR="0023544E">
        <w:t xml:space="preserve">istrado deve atender a satisfação de todos os envolvidos nesta demanda, zelando pelo bem comum, e assim </w:t>
      </w:r>
      <w:r w:rsidR="006D1472">
        <w:t xml:space="preserve">observando o disposto no art. 8° </w:t>
      </w:r>
      <w:r w:rsidR="0023544E">
        <w:t xml:space="preserve">e </w:t>
      </w:r>
      <w:r>
        <w:t>no art. 479, que estabelecem</w:t>
      </w:r>
      <w:r w:rsidR="0023544E">
        <w:t xml:space="preserve"> as regras que necessitam ser reiteradas para que posteriormente os requisitos processuais sejam atendidos.</w:t>
      </w:r>
    </w:p>
    <w:p w:rsidR="0023544E" w:rsidRDefault="0023544E" w:rsidP="00A35F34">
      <w:pPr>
        <w:spacing w:line="360" w:lineRule="auto"/>
        <w:jc w:val="both"/>
      </w:pPr>
      <w:r>
        <w:tab/>
        <w:t xml:space="preserve">Por conseguinte, devemos salientar que o </w:t>
      </w:r>
      <w:r w:rsidR="00355685">
        <w:t>Ju</w:t>
      </w:r>
      <w:r w:rsidR="006C5419">
        <w:t>iz</w:t>
      </w:r>
      <w:r>
        <w:t xml:space="preserve"> tem elementos essenciais para a formulação de suas senten</w:t>
      </w:r>
      <w:r w:rsidR="00355685">
        <w:t>ças, que também estipuladas no C</w:t>
      </w:r>
      <w:r>
        <w:t xml:space="preserve">ódigo de </w:t>
      </w:r>
      <w:r w:rsidR="00355685">
        <w:t>P</w:t>
      </w:r>
      <w:r>
        <w:t xml:space="preserve">rocesso </w:t>
      </w:r>
      <w:r w:rsidR="00355685">
        <w:t>C</w:t>
      </w:r>
      <w:r>
        <w:t xml:space="preserve">ivil, em seu art. 489, e que devem ser analisados os </w:t>
      </w:r>
      <w:r w:rsidR="006C5419">
        <w:t>pedidos impostos pelas partes, a</w:t>
      </w:r>
      <w:r>
        <w:t xml:space="preserve"> contestaç</w:t>
      </w:r>
      <w:r w:rsidR="006C5419">
        <w:t>ão, a</w:t>
      </w:r>
      <w:r>
        <w:t>s questões de fato e de direito, ou seja, as provas submetidas pelas partes, serão o que levará a resolução do mérito na presente ação.</w:t>
      </w:r>
    </w:p>
    <w:p w:rsidR="0023544E" w:rsidRDefault="0023544E" w:rsidP="00A35F34">
      <w:pPr>
        <w:spacing w:line="360" w:lineRule="auto"/>
        <w:jc w:val="both"/>
      </w:pPr>
      <w:r>
        <w:t xml:space="preserve">         </w:t>
      </w:r>
      <w:r w:rsidR="006C5419">
        <w:t xml:space="preserve"> O sistema b</w:t>
      </w:r>
      <w:r w:rsidR="00355685">
        <w:t>rasileiro adotou a P</w:t>
      </w:r>
      <w:r>
        <w:t xml:space="preserve">ersuasão </w:t>
      </w:r>
      <w:r w:rsidR="00355685">
        <w:t>Racional do J</w:t>
      </w:r>
      <w:r>
        <w:t xml:space="preserve">uiz pelo fato deste poder realizar seus trabalhos de forma livre desde que obedecendo à legislação alhures citada, dentre </w:t>
      </w:r>
      <w:r w:rsidR="00355685">
        <w:t>outras que estão dispostas em nossos Códigos, que são</w:t>
      </w:r>
      <w:r>
        <w:t xml:space="preserve"> vasta</w:t>
      </w:r>
      <w:r w:rsidR="00355685">
        <w:t>s</w:t>
      </w:r>
      <w:r>
        <w:t xml:space="preserve"> e não estão evidenciadas no decorrer do texto.</w:t>
      </w:r>
    </w:p>
    <w:p w:rsidR="0023544E" w:rsidRDefault="0023544E" w:rsidP="00A35F34">
      <w:pPr>
        <w:spacing w:line="360" w:lineRule="auto"/>
        <w:jc w:val="both"/>
        <w:rPr>
          <w:sz w:val="20"/>
          <w:szCs w:val="20"/>
        </w:rPr>
      </w:pPr>
      <w:r>
        <w:tab/>
        <w:t xml:space="preserve">E necessário lembrar que nosso Tribunal de Justiça também enseja sobre o </w:t>
      </w:r>
      <w:r w:rsidR="00355685">
        <w:t>Princípio da Persuasão do J</w:t>
      </w:r>
      <w:r>
        <w:t>uiz:</w:t>
      </w:r>
    </w:p>
    <w:p w:rsidR="0023544E" w:rsidRDefault="0023544E" w:rsidP="00A35F34">
      <w:pPr>
        <w:ind w:left="2268"/>
        <w:jc w:val="both"/>
      </w:pPr>
      <w:r>
        <w:rPr>
          <w:sz w:val="20"/>
          <w:szCs w:val="20"/>
        </w:rPr>
        <w:t>(.....)</w:t>
      </w:r>
      <w:r>
        <w:rPr>
          <w:sz w:val="20"/>
          <w:szCs w:val="20"/>
          <w:shd w:val="clear" w:color="auto" w:fill="FFFFFF"/>
        </w:rPr>
        <w:t xml:space="preserve">Outrossim, não se pode perder de vista que, sendo o magistrado o destinatário da prova, pode ele, valorar a necessidade ou desnecessidade dela, cotejando os dados existentes no processo. No ordenamento jurídico pátrio, vige o princípio do livre convencimento fundamentado do juiz ou, também, denominado de persuasão racional, que é o método que autoriza o magistrado a indeferir as diligências inúteis ou meramente protelatórias, mormente quando já existentes elementos suficientes para seu convencimento, nos termos dos arts. 130 e 131 do CPC, cuja releitura deve ser feita à luz dos princípios da efetividade da jurisdição e da duração razoável do processo ex vi legis do art.5º,inc.LXXVIII da CF/88 com a redação que lhe emprestou a EC n.45/2004(.....) </w:t>
      </w:r>
      <w:r w:rsidR="00A31DD8">
        <w:rPr>
          <w:sz w:val="20"/>
          <w:szCs w:val="20"/>
          <w:shd w:val="clear" w:color="auto" w:fill="FFFFFF"/>
        </w:rPr>
        <w:t>(</w:t>
      </w:r>
      <w:r>
        <w:rPr>
          <w:sz w:val="20"/>
          <w:szCs w:val="20"/>
        </w:rPr>
        <w:t>Apelação Cível Nº 70038345906, Sexta Câmara Cível, Tribunal de Justiça do RS, Relator: Niwton Carpes da Silva, Julgado</w:t>
      </w:r>
      <w:r>
        <w:rPr>
          <w:sz w:val="20"/>
          <w:szCs w:val="20"/>
          <w:shd w:val="clear" w:color="auto" w:fill="FFFFFF"/>
        </w:rPr>
        <w:t xml:space="preserve"> em 25/10/2012</w:t>
      </w:r>
      <w:r w:rsidR="00A31DD8">
        <w:rPr>
          <w:sz w:val="20"/>
          <w:szCs w:val="20"/>
          <w:shd w:val="clear" w:color="auto" w:fill="FFFFFF"/>
        </w:rPr>
        <w:t>)</w:t>
      </w:r>
    </w:p>
    <w:p w:rsidR="0023544E" w:rsidRDefault="0023544E">
      <w:pPr>
        <w:ind w:left="3540"/>
        <w:jc w:val="both"/>
        <w:rPr>
          <w:b/>
          <w:bCs/>
          <w:sz w:val="20"/>
          <w:szCs w:val="20"/>
        </w:rPr>
      </w:pPr>
      <w:r>
        <w:lastRenderedPageBreak/>
        <w:t xml:space="preserve"> </w:t>
      </w:r>
    </w:p>
    <w:p w:rsidR="0023544E" w:rsidRDefault="0023544E" w:rsidP="00A35F34">
      <w:pPr>
        <w:ind w:left="2268"/>
        <w:jc w:val="both"/>
        <w:rPr>
          <w:sz w:val="20"/>
          <w:szCs w:val="20"/>
        </w:rPr>
      </w:pPr>
      <w:r>
        <w:rPr>
          <w:b/>
          <w:bCs/>
          <w:sz w:val="20"/>
          <w:szCs w:val="20"/>
        </w:rPr>
        <w:t xml:space="preserve">Ementa: </w:t>
      </w:r>
      <w:r>
        <w:rPr>
          <w:sz w:val="20"/>
          <w:szCs w:val="20"/>
        </w:rPr>
        <w:t xml:space="preserve">(...) Considerando-se que o Juiz é o destinatário das provas, cabível o indeferimento das que se mostram desnecessárias ou meramente protelatórias. No caso, as provas coligidas nos autos, inclusive a pericial, foram suficientes para a formação do </w:t>
      </w:r>
      <w:r>
        <w:rPr>
          <w:b/>
          <w:bCs/>
          <w:sz w:val="20"/>
          <w:szCs w:val="20"/>
        </w:rPr>
        <w:t>juízo de convicção do Julgador (princípio da persuasão racional)</w:t>
      </w:r>
      <w:r>
        <w:rPr>
          <w:sz w:val="20"/>
          <w:szCs w:val="20"/>
        </w:rPr>
        <w:t>, sendo que a produção de uma segunda perícia se tornaria mais dispendiosa, além de que se basearia na documentação já existente nos autos. Assim, não se aplica o disposto no art. 480 do CPC/2015, pois que a inconformidade da agravante se relaciona com a discordância do resultado da prova pericial. Descabida a declaração de nulidade pretendida. 2. Contrato de prestação de serviços atinentes ao acesso discado à Internet. Não há como afirmar que a extinção da relação contratual tenha se dado de forma abrupta, posto que a autora assinara o instrumento contratual ciente do prazo determinado de vinte e quatro meses, cuja renovação poderia não se implementar caso uma das partes comunicasse o seu desinteresse até trinta dias do término, o que veio a acontecer. 3. Muito antes do limite previsto, a ré manifestara o seu desinteresse na renovação da avença, e ainda concedera mais um prazo para que a recorrente pudesse se adaptar à nova realidade. Assim, o prazo estendeu-se por mais trinta dias do previsto. Inclusive a demandada possibilitara a discussão a respeito de uma nova proposta para a prestação dos serviços. 4. O fato de terem sido realizados investimentos não conduz necessariamente à presunção de que a relação contratual entretida pelos litigantes teria um longo período de duração, levando-se em conta as mudanças tecnológicas no setor que, àquela época, já estava tornando o serviço de acesso à Internet por discagem obsoleto em virtude do fornecimento do mesmo por parte das empresas operadoras de telefonia. As partes firmaram o contrato cientes de seu conteúdo, e em observância aos princípios que o regem, não se verificando a ocorrência de abusividade. 5. Quanto à multa, descabe a sua incidência, porquanto não constatada a hipótese de descumprimento contratual. 6. Sentença de improcedência mantida por seus próprios fundamentos. 7. Honorários recursais devidos, nos termos do art. 85, §§ 1º e 11, do Código de Processo Civil/2015. Majorada a verba honorária fixada na sentença. AGRAVO RETIDO E APELAÇÃO DESPROVIDOS. (Apelação Cível Nº 70071574917, Décima Sexta Câmara Cível, Tribunal de Justiça do RS, Relator: Cláudia Maria Hardt, Julgado em 27/04/2017)</w:t>
      </w:r>
    </w:p>
    <w:p w:rsidR="0023544E" w:rsidRDefault="0023544E">
      <w:pPr>
        <w:ind w:left="3540"/>
        <w:jc w:val="both"/>
        <w:rPr>
          <w:sz w:val="20"/>
          <w:szCs w:val="20"/>
        </w:rPr>
      </w:pPr>
    </w:p>
    <w:p w:rsidR="0023544E" w:rsidRDefault="0023544E">
      <w:pPr>
        <w:spacing w:line="360" w:lineRule="auto"/>
        <w:jc w:val="both"/>
      </w:pPr>
      <w:r>
        <w:tab/>
        <w:t>E remansoso que o tema em tela é importantíssimo, pois quando os meios judiciais são acionados, notamos a não-resolução de problemas de forma pacífica, ou seja, de comum acordo entre os envolvidos, e assegurando a segurança jurídica através de juízes competentes que devem utilizar-se dos embasamentos anteriormente citados, estes vêm auxiliando no alcance dos pedidos possibilit</w:t>
      </w:r>
      <w:r w:rsidR="00355685">
        <w:t>ando a redução das demandas ao J</w:t>
      </w:r>
      <w:r>
        <w:t>udiciário.</w:t>
      </w:r>
    </w:p>
    <w:p w:rsidR="003F3F30" w:rsidRDefault="003F3F30">
      <w:pPr>
        <w:spacing w:line="360" w:lineRule="auto"/>
        <w:jc w:val="both"/>
        <w:rPr>
          <w:rFonts w:eastAsia="Arial"/>
        </w:rPr>
      </w:pPr>
    </w:p>
    <w:p w:rsidR="0023544E" w:rsidRPr="00A35F34" w:rsidRDefault="00DD1ACF">
      <w:pPr>
        <w:spacing w:line="360" w:lineRule="auto"/>
        <w:rPr>
          <w:rFonts w:eastAsia="Arial"/>
          <w:b/>
          <w:color w:val="FF0000"/>
        </w:rPr>
      </w:pPr>
      <w:r>
        <w:rPr>
          <w:rFonts w:eastAsia="Arial"/>
          <w:b/>
        </w:rPr>
        <w:t>2.3. O embasamento Jurídico à</w:t>
      </w:r>
      <w:r w:rsidR="0023544E" w:rsidRPr="00A35F34">
        <w:rPr>
          <w:rFonts w:eastAsia="Arial"/>
          <w:b/>
        </w:rPr>
        <w:t xml:space="preserve"> luz do Direito Internacional</w:t>
      </w:r>
    </w:p>
    <w:p w:rsidR="00F20D38" w:rsidRDefault="00F20D38" w:rsidP="00A35F34">
      <w:pPr>
        <w:pStyle w:val="NormalWeb"/>
        <w:spacing w:before="0" w:after="0" w:line="360" w:lineRule="auto"/>
        <w:jc w:val="both"/>
        <w:rPr>
          <w:rFonts w:eastAsia="Arial"/>
          <w:b/>
          <w:color w:val="FF0000"/>
        </w:rPr>
      </w:pPr>
    </w:p>
    <w:p w:rsidR="0023544E" w:rsidRDefault="0023544E" w:rsidP="00A35F34">
      <w:pPr>
        <w:pStyle w:val="NormalWeb"/>
        <w:spacing w:before="0" w:after="0" w:line="360" w:lineRule="auto"/>
        <w:jc w:val="both"/>
        <w:rPr>
          <w:color w:val="000000"/>
          <w:shd w:val="clear" w:color="auto" w:fill="FFFFFF"/>
        </w:rPr>
      </w:pPr>
      <w:r>
        <w:rPr>
          <w:rFonts w:eastAsia="Arial"/>
          <w:b/>
          <w:color w:val="FF0000"/>
        </w:rPr>
        <w:tab/>
      </w:r>
      <w:r>
        <w:rPr>
          <w:rFonts w:ascii="Times New Roman" w:hAnsi="Times New Roman" w:cs="Times New Roman"/>
          <w:color w:val="000000"/>
          <w:sz w:val="24"/>
          <w:szCs w:val="24"/>
        </w:rPr>
        <w:t xml:space="preserve">Deve-se considerar que o princípio tratado advém do </w:t>
      </w:r>
      <w:r w:rsidR="00355685">
        <w:rPr>
          <w:rFonts w:ascii="Times New Roman" w:hAnsi="Times New Roman" w:cs="Times New Roman"/>
          <w:color w:val="000000"/>
          <w:sz w:val="24"/>
          <w:szCs w:val="24"/>
        </w:rPr>
        <w:t>D</w:t>
      </w:r>
      <w:r>
        <w:rPr>
          <w:rFonts w:ascii="Times New Roman" w:hAnsi="Times New Roman" w:cs="Times New Roman"/>
          <w:color w:val="000000"/>
          <w:sz w:val="24"/>
          <w:szCs w:val="24"/>
        </w:rPr>
        <w:t xml:space="preserve">evido </w:t>
      </w:r>
      <w:r w:rsidR="00355685">
        <w:rPr>
          <w:rFonts w:ascii="Times New Roman" w:hAnsi="Times New Roman" w:cs="Times New Roman"/>
          <w:color w:val="000000"/>
          <w:sz w:val="24"/>
          <w:szCs w:val="24"/>
        </w:rPr>
        <w:t>P</w:t>
      </w:r>
      <w:r>
        <w:rPr>
          <w:rFonts w:ascii="Times New Roman" w:hAnsi="Times New Roman" w:cs="Times New Roman"/>
          <w:color w:val="000000"/>
          <w:sz w:val="24"/>
          <w:szCs w:val="24"/>
        </w:rPr>
        <w:t xml:space="preserve">rocesso </w:t>
      </w:r>
      <w:r w:rsidR="00355685">
        <w:rPr>
          <w:rFonts w:ascii="Times New Roman" w:hAnsi="Times New Roman" w:cs="Times New Roman"/>
          <w:color w:val="000000"/>
          <w:sz w:val="24"/>
          <w:szCs w:val="24"/>
        </w:rPr>
        <w:t>L</w:t>
      </w:r>
      <w:r>
        <w:rPr>
          <w:rFonts w:ascii="Times New Roman" w:hAnsi="Times New Roman" w:cs="Times New Roman"/>
          <w:color w:val="000000"/>
          <w:sz w:val="24"/>
          <w:szCs w:val="24"/>
        </w:rPr>
        <w:t>egal, princípio este, que</w:t>
      </w:r>
      <w:r>
        <w:rPr>
          <w:rFonts w:ascii="Times New Roman" w:hAnsi="Times New Roman" w:cs="Times New Roman"/>
          <w:color w:val="333333"/>
          <w:sz w:val="24"/>
          <w:szCs w:val="24"/>
          <w:shd w:val="clear" w:color="auto" w:fill="FFFFFF"/>
        </w:rPr>
        <w:t xml:space="preserve"> </w:t>
      </w:r>
      <w:r w:rsidR="00A31DD8">
        <w:rPr>
          <w:rFonts w:ascii="Times New Roman" w:hAnsi="Times New Roman" w:cs="Times New Roman"/>
          <w:color w:val="000000"/>
          <w:sz w:val="24"/>
          <w:szCs w:val="24"/>
          <w:shd w:val="clear" w:color="auto" w:fill="FFFFFF"/>
        </w:rPr>
        <w:t>asseguram a</w:t>
      </w:r>
      <w:r>
        <w:rPr>
          <w:rFonts w:ascii="Times New Roman" w:hAnsi="Times New Roman" w:cs="Times New Roman"/>
          <w:color w:val="000000"/>
          <w:sz w:val="24"/>
          <w:szCs w:val="24"/>
          <w:shd w:val="clear" w:color="auto" w:fill="FFFFFF"/>
        </w:rPr>
        <w:t xml:space="preserve"> todos o direito </w:t>
      </w:r>
      <w:r w:rsidR="00A05314">
        <w:rPr>
          <w:rFonts w:ascii="Times New Roman" w:hAnsi="Times New Roman" w:cs="Times New Roman"/>
          <w:color w:val="000000"/>
          <w:sz w:val="24"/>
          <w:szCs w:val="24"/>
          <w:shd w:val="clear" w:color="auto" w:fill="FFFFFF"/>
        </w:rPr>
        <w:t>de</w:t>
      </w:r>
      <w:r>
        <w:rPr>
          <w:rFonts w:ascii="Times New Roman" w:hAnsi="Times New Roman" w:cs="Times New Roman"/>
          <w:color w:val="000000"/>
          <w:sz w:val="24"/>
          <w:szCs w:val="24"/>
          <w:shd w:val="clear" w:color="auto" w:fill="FFFFFF"/>
        </w:rPr>
        <w:t xml:space="preserve"> um processo co</w:t>
      </w:r>
      <w:r w:rsidR="00355685">
        <w:rPr>
          <w:rFonts w:ascii="Times New Roman" w:hAnsi="Times New Roman" w:cs="Times New Roman"/>
          <w:color w:val="000000"/>
          <w:sz w:val="24"/>
          <w:szCs w:val="24"/>
          <w:shd w:val="clear" w:color="auto" w:fill="FFFFFF"/>
        </w:rPr>
        <w:t>m todas as etapas previstas em Lei, dando ênfase ao L</w:t>
      </w:r>
      <w:r>
        <w:rPr>
          <w:rFonts w:ascii="Times New Roman" w:hAnsi="Times New Roman" w:cs="Times New Roman"/>
          <w:color w:val="000000"/>
          <w:sz w:val="24"/>
          <w:szCs w:val="24"/>
          <w:shd w:val="clear" w:color="auto" w:fill="FFFFFF"/>
        </w:rPr>
        <w:t xml:space="preserve">ivre </w:t>
      </w:r>
      <w:r w:rsidR="00355685">
        <w:rPr>
          <w:rFonts w:ascii="Times New Roman" w:hAnsi="Times New Roman" w:cs="Times New Roman"/>
          <w:color w:val="000000"/>
          <w:sz w:val="24"/>
          <w:szCs w:val="24"/>
          <w:shd w:val="clear" w:color="auto" w:fill="FFFFFF"/>
        </w:rPr>
        <w:t>Convencimento do J</w:t>
      </w:r>
      <w:r>
        <w:rPr>
          <w:rFonts w:ascii="Times New Roman" w:hAnsi="Times New Roman" w:cs="Times New Roman"/>
          <w:color w:val="000000"/>
          <w:sz w:val="24"/>
          <w:szCs w:val="24"/>
          <w:shd w:val="clear" w:color="auto" w:fill="FFFFFF"/>
        </w:rPr>
        <w:t xml:space="preserve">uiz.  Podendo observar, não só no âmbito interno, mas também no externo. Para isto, serão averiguados alguns tratados internacionais assinados </w:t>
      </w:r>
      <w:r>
        <w:rPr>
          <w:rFonts w:ascii="Times New Roman" w:hAnsi="Times New Roman" w:cs="Times New Roman"/>
          <w:color w:val="000000"/>
          <w:sz w:val="24"/>
          <w:szCs w:val="24"/>
          <w:shd w:val="clear" w:color="auto" w:fill="FFFFFF"/>
        </w:rPr>
        <w:lastRenderedPageBreak/>
        <w:t xml:space="preserve">pelo Brasil retratando a maneira como os seus dispositivos evidenciam os direitos fundamentais e as garantias processuais na demanda pela correta prestação jurisdicional. </w:t>
      </w:r>
    </w:p>
    <w:p w:rsidR="0023544E" w:rsidRDefault="0023544E" w:rsidP="00A35F34">
      <w:pPr>
        <w:spacing w:line="360" w:lineRule="auto"/>
        <w:jc w:val="both"/>
        <w:rPr>
          <w:color w:val="000000"/>
          <w:sz w:val="20"/>
          <w:szCs w:val="20"/>
        </w:rPr>
      </w:pPr>
      <w:r>
        <w:rPr>
          <w:color w:val="000000"/>
          <w:shd w:val="clear" w:color="auto" w:fill="FFFFFF"/>
        </w:rPr>
        <w:t>          </w:t>
      </w:r>
      <w:r>
        <w:rPr>
          <w:color w:val="000000"/>
        </w:rPr>
        <w:tab/>
      </w:r>
      <w:r>
        <w:rPr>
          <w:color w:val="000000"/>
          <w:shd w:val="clear" w:color="auto" w:fill="FFFFFF"/>
        </w:rPr>
        <w:t xml:space="preserve">O Pacto de São José Da Costa Rica, mostra em seu artigo 8°, ponto 1, claramente uma garantia do </w:t>
      </w:r>
      <w:r w:rsidR="00A05314">
        <w:rPr>
          <w:color w:val="000000"/>
          <w:shd w:val="clear" w:color="auto" w:fill="FFFFFF"/>
        </w:rPr>
        <w:t>D</w:t>
      </w:r>
      <w:r>
        <w:rPr>
          <w:color w:val="000000"/>
          <w:shd w:val="clear" w:color="auto" w:fill="FFFFFF"/>
        </w:rPr>
        <w:t xml:space="preserve">evido </w:t>
      </w:r>
      <w:r w:rsidR="00A05314">
        <w:rPr>
          <w:color w:val="000000"/>
          <w:shd w:val="clear" w:color="auto" w:fill="FFFFFF"/>
        </w:rPr>
        <w:t>P</w:t>
      </w:r>
      <w:r>
        <w:rPr>
          <w:color w:val="000000"/>
          <w:shd w:val="clear" w:color="auto" w:fill="FFFFFF"/>
        </w:rPr>
        <w:t xml:space="preserve">rocesso </w:t>
      </w:r>
      <w:r w:rsidR="00A05314">
        <w:rPr>
          <w:color w:val="000000"/>
          <w:shd w:val="clear" w:color="auto" w:fill="FFFFFF"/>
        </w:rPr>
        <w:t>L</w:t>
      </w:r>
      <w:r>
        <w:rPr>
          <w:color w:val="000000"/>
          <w:shd w:val="clear" w:color="auto" w:fill="FFFFFF"/>
        </w:rPr>
        <w:t xml:space="preserve">egal: </w:t>
      </w:r>
    </w:p>
    <w:p w:rsidR="0023544E" w:rsidRDefault="0023544E" w:rsidP="00A35F34">
      <w:pPr>
        <w:ind w:left="2268"/>
        <w:jc w:val="both"/>
        <w:rPr>
          <w:color w:val="000000"/>
          <w:sz w:val="20"/>
          <w:szCs w:val="20"/>
        </w:rPr>
      </w:pPr>
      <w:r>
        <w:rPr>
          <w:color w:val="000000"/>
          <w:sz w:val="20"/>
          <w:szCs w:val="20"/>
        </w:rPr>
        <w:t>Artigo 8º - Garantias judiciais</w:t>
      </w:r>
    </w:p>
    <w:p w:rsidR="0023544E" w:rsidRDefault="0023544E" w:rsidP="00A35F34">
      <w:pPr>
        <w:ind w:left="2268"/>
        <w:jc w:val="both"/>
        <w:rPr>
          <w:color w:val="000000"/>
        </w:rPr>
      </w:pPr>
      <w:r>
        <w:rPr>
          <w:color w:val="000000"/>
          <w:sz w:val="20"/>
          <w:szCs w:val="20"/>
        </w:rPr>
        <w:t>1.     Toda pessoa terá o direito de ser ouvida, com as devidas garantias e dentro de um prazo razoável, por um juiz ou Tribunal competente, independente e imparcial, estabelecido anteriormente por lei, na apuração de qualquer acusação penal formulada contra ela, ou na determinação de seus direitos e obrigações de caráter civil, trabalhista, fiscal ou de qualquer outra natureza.</w:t>
      </w:r>
    </w:p>
    <w:p w:rsidR="0023544E" w:rsidRDefault="0023544E">
      <w:pPr>
        <w:spacing w:line="360" w:lineRule="auto"/>
        <w:jc w:val="both"/>
        <w:rPr>
          <w:color w:val="000000"/>
        </w:rPr>
      </w:pPr>
      <w:r>
        <w:rPr>
          <w:color w:val="000000"/>
        </w:rPr>
        <w:t>       </w:t>
      </w:r>
      <w:r>
        <w:rPr>
          <w:color w:val="000000"/>
        </w:rPr>
        <w:tab/>
      </w:r>
    </w:p>
    <w:p w:rsidR="0023544E" w:rsidRDefault="0023544E" w:rsidP="00A35F34">
      <w:pPr>
        <w:spacing w:line="360" w:lineRule="auto"/>
        <w:jc w:val="both"/>
        <w:rPr>
          <w:color w:val="000000"/>
        </w:rPr>
      </w:pPr>
      <w:r>
        <w:rPr>
          <w:color w:val="000000"/>
        </w:rPr>
        <w:tab/>
        <w:t xml:space="preserve">Por mais que não esteja explícito no artigo, subtende-se quando diz </w:t>
      </w:r>
      <w:r w:rsidR="00A05314">
        <w:rPr>
          <w:color w:val="000000"/>
        </w:rPr>
        <w:t>a</w:t>
      </w:r>
      <w:r>
        <w:rPr>
          <w:color w:val="000000"/>
        </w:rPr>
        <w:t xml:space="preserve"> respeito da independência e imparcialidade do Órgão Julgador, confirmando o desempenh</w:t>
      </w:r>
      <w:r w:rsidR="00A05314">
        <w:rPr>
          <w:color w:val="000000"/>
        </w:rPr>
        <w:t>o do Livre Convencimento do J</w:t>
      </w:r>
      <w:r>
        <w:rPr>
          <w:color w:val="000000"/>
        </w:rPr>
        <w:t>uiz.</w:t>
      </w:r>
    </w:p>
    <w:p w:rsidR="0023544E" w:rsidRDefault="0023544E" w:rsidP="00A35F34">
      <w:pPr>
        <w:spacing w:line="360" w:lineRule="auto"/>
        <w:ind w:firstLine="720"/>
        <w:jc w:val="both"/>
        <w:rPr>
          <w:color w:val="000000"/>
          <w:sz w:val="20"/>
          <w:szCs w:val="20"/>
        </w:rPr>
      </w:pPr>
      <w:r>
        <w:rPr>
          <w:color w:val="000000"/>
        </w:rPr>
        <w:t>No mesmo Pacto, em seu artigo 66 pontos 1 e 2 caracteriza a persuasão racional:</w:t>
      </w:r>
    </w:p>
    <w:p w:rsidR="0023544E" w:rsidRDefault="0023544E" w:rsidP="00A35F34">
      <w:pPr>
        <w:ind w:left="2268"/>
        <w:jc w:val="both"/>
        <w:rPr>
          <w:color w:val="000000"/>
          <w:sz w:val="20"/>
          <w:szCs w:val="20"/>
        </w:rPr>
      </w:pPr>
      <w:r>
        <w:rPr>
          <w:color w:val="000000"/>
          <w:sz w:val="20"/>
          <w:szCs w:val="20"/>
        </w:rPr>
        <w:t>Seção 3 – Processo</w:t>
      </w:r>
    </w:p>
    <w:p w:rsidR="0023544E" w:rsidRDefault="0023544E" w:rsidP="00A35F34">
      <w:pPr>
        <w:ind w:left="2268" w:firstLine="40"/>
        <w:jc w:val="both"/>
        <w:rPr>
          <w:color w:val="000000"/>
          <w:sz w:val="20"/>
          <w:szCs w:val="20"/>
        </w:rPr>
      </w:pPr>
      <w:r>
        <w:rPr>
          <w:color w:val="000000"/>
          <w:sz w:val="20"/>
          <w:szCs w:val="20"/>
        </w:rPr>
        <w:t>Artigo 66</w:t>
      </w:r>
    </w:p>
    <w:p w:rsidR="0023544E" w:rsidRDefault="0023544E" w:rsidP="00A35F34">
      <w:pPr>
        <w:ind w:left="2268"/>
        <w:jc w:val="both"/>
        <w:rPr>
          <w:color w:val="000000"/>
          <w:sz w:val="20"/>
          <w:szCs w:val="20"/>
        </w:rPr>
      </w:pPr>
      <w:r>
        <w:rPr>
          <w:color w:val="000000"/>
          <w:sz w:val="20"/>
          <w:szCs w:val="20"/>
        </w:rPr>
        <w:t>1. A sentença da Corte deve ser fundamentada.</w:t>
      </w:r>
    </w:p>
    <w:p w:rsidR="0023544E" w:rsidRDefault="0023544E" w:rsidP="00A35F34">
      <w:pPr>
        <w:ind w:left="2268"/>
        <w:jc w:val="both"/>
        <w:rPr>
          <w:color w:val="000000"/>
        </w:rPr>
      </w:pPr>
      <w:r>
        <w:rPr>
          <w:color w:val="000000"/>
          <w:sz w:val="20"/>
          <w:szCs w:val="20"/>
        </w:rPr>
        <w:t>2. Se a sentença não expressar no todo ou em parte a opinião unânime dos juízes, qualquer deles terá direito a que se agregue à sentença o seu voto dissidente ou individual.</w:t>
      </w:r>
    </w:p>
    <w:p w:rsidR="0023544E" w:rsidRDefault="0023544E">
      <w:pPr>
        <w:spacing w:line="360" w:lineRule="auto"/>
        <w:jc w:val="both"/>
        <w:rPr>
          <w:color w:val="000000"/>
        </w:rPr>
      </w:pPr>
    </w:p>
    <w:p w:rsidR="0023544E" w:rsidRDefault="0023544E">
      <w:pPr>
        <w:spacing w:line="360" w:lineRule="auto"/>
        <w:jc w:val="both"/>
        <w:rPr>
          <w:color w:val="000000"/>
          <w:sz w:val="20"/>
          <w:szCs w:val="20"/>
        </w:rPr>
      </w:pPr>
      <w:r>
        <w:rPr>
          <w:color w:val="000000"/>
        </w:rPr>
        <w:tab/>
        <w:t xml:space="preserve">Ressalta no artigo 14 ponto 1, do </w:t>
      </w:r>
      <w:r>
        <w:rPr>
          <w:color w:val="000000"/>
          <w:shd w:val="clear" w:color="auto" w:fill="FFFFFF"/>
        </w:rPr>
        <w:t>Pacto Internacional Sobre Direitos Civis</w:t>
      </w:r>
      <w:r>
        <w:rPr>
          <w:color w:val="000000"/>
        </w:rPr>
        <w:t>, o Princípio do Devido Processo Legal:</w:t>
      </w:r>
    </w:p>
    <w:p w:rsidR="0023544E" w:rsidRDefault="0023544E">
      <w:pPr>
        <w:ind w:left="3540"/>
        <w:jc w:val="both"/>
        <w:rPr>
          <w:color w:val="000000"/>
          <w:sz w:val="20"/>
          <w:szCs w:val="20"/>
        </w:rPr>
      </w:pPr>
    </w:p>
    <w:p w:rsidR="0023544E" w:rsidRDefault="0023544E" w:rsidP="00A35F34">
      <w:pPr>
        <w:ind w:left="2268"/>
        <w:jc w:val="both"/>
        <w:rPr>
          <w:color w:val="000000"/>
          <w:sz w:val="20"/>
          <w:szCs w:val="20"/>
        </w:rPr>
      </w:pPr>
      <w:r>
        <w:rPr>
          <w:color w:val="000000"/>
          <w:sz w:val="20"/>
          <w:szCs w:val="20"/>
        </w:rPr>
        <w:t>ARTIGO 14</w:t>
      </w:r>
    </w:p>
    <w:p w:rsidR="0023544E" w:rsidRDefault="0023544E" w:rsidP="00A35F34">
      <w:pPr>
        <w:ind w:left="2268"/>
        <w:jc w:val="both"/>
        <w:rPr>
          <w:color w:val="000000"/>
        </w:rPr>
      </w:pPr>
      <w:r>
        <w:rPr>
          <w:color w:val="000000"/>
          <w:sz w:val="20"/>
          <w:szCs w:val="20"/>
        </w:rPr>
        <w:t>1. Todas as pessoas são iguais perante os tribunais e as cortes de justiça. Toda pessoa terá o direito de ser ouvida publicamente e com devidas garantias por um tribunal competente, independente e imparcial, estabelecido por lei, na apuração de qualquer acusação de caráter penal formulada contra ela ou na determinação de seus direitos e obrigações de caráter civil. A imprensa e o público poderão ser excluídos de parte da totalidade de um julgamento, quer por motivo de moral pública, de ordem pública ou de segurança nacional em uma sociedade democrática, quer quando o interesse da vida privada das Partes o exija, que na medida em que isso seja estritamente necessário na opinião da justiça, em circunstâncias específicas, nas quais a publicidade venha a prejudicar os interesses da justiça; entretanto, qualquer sentença proferida em matéria penal ou civil deverá torna-se pública, a menos que o interesse de menores exija procedimento oposto, ou processo diga respeito à controvérsia matrimoniais ou à tutela de menores.</w:t>
      </w:r>
    </w:p>
    <w:p w:rsidR="0023544E" w:rsidRDefault="0023544E">
      <w:pPr>
        <w:spacing w:line="360" w:lineRule="auto"/>
        <w:jc w:val="both"/>
        <w:rPr>
          <w:color w:val="000000"/>
        </w:rPr>
      </w:pPr>
      <w:r>
        <w:rPr>
          <w:color w:val="000000"/>
        </w:rPr>
        <w:t>       </w:t>
      </w:r>
      <w:r>
        <w:rPr>
          <w:color w:val="000000"/>
        </w:rPr>
        <w:tab/>
      </w:r>
    </w:p>
    <w:p w:rsidR="0023544E" w:rsidRDefault="0023544E" w:rsidP="00A35F34">
      <w:pPr>
        <w:spacing w:line="360" w:lineRule="auto"/>
        <w:jc w:val="both"/>
        <w:rPr>
          <w:color w:val="000000"/>
          <w:shd w:val="clear" w:color="auto" w:fill="FFFFFF"/>
        </w:rPr>
      </w:pPr>
      <w:r>
        <w:rPr>
          <w:color w:val="000000"/>
        </w:rPr>
        <w:tab/>
        <w:t xml:space="preserve">O artigo acima </w:t>
      </w:r>
      <w:r w:rsidR="00F932D6">
        <w:rPr>
          <w:color w:val="000000"/>
        </w:rPr>
        <w:t>se refere</w:t>
      </w:r>
      <w:r w:rsidR="00A31DD8">
        <w:rPr>
          <w:color w:val="000000"/>
        </w:rPr>
        <w:t xml:space="preserve"> não somente à</w:t>
      </w:r>
      <w:r>
        <w:rPr>
          <w:color w:val="000000"/>
        </w:rPr>
        <w:t xml:space="preserve"> </w:t>
      </w:r>
      <w:r>
        <w:rPr>
          <w:color w:val="000000"/>
          <w:shd w:val="clear" w:color="auto" w:fill="FFFFFF"/>
        </w:rPr>
        <w:t xml:space="preserve">independência e à imparcialidade do Órgão Julgador, mas também à exigência de publicidade para qualquer sentença a ser proferida (salvo exceções), admitindo a assistência do livre convencimento motivado. </w:t>
      </w:r>
    </w:p>
    <w:p w:rsidR="0023544E" w:rsidRDefault="0023544E" w:rsidP="00A35F34">
      <w:pPr>
        <w:spacing w:line="360" w:lineRule="auto"/>
        <w:jc w:val="both"/>
        <w:rPr>
          <w:color w:val="000000"/>
          <w:sz w:val="20"/>
          <w:szCs w:val="20"/>
        </w:rPr>
      </w:pPr>
      <w:r>
        <w:rPr>
          <w:color w:val="000000"/>
          <w:shd w:val="clear" w:color="auto" w:fill="FFFFFF"/>
        </w:rPr>
        <w:lastRenderedPageBreak/>
        <w:t>       </w:t>
      </w:r>
      <w:r>
        <w:rPr>
          <w:color w:val="000000"/>
        </w:rPr>
        <w:tab/>
      </w:r>
      <w:r>
        <w:rPr>
          <w:color w:val="000000"/>
          <w:shd w:val="clear" w:color="auto" w:fill="FFFFFF"/>
        </w:rPr>
        <w:t>Na Declaração dos Direitos Humanos em seus artigos 8</w:t>
      </w:r>
      <w:r w:rsidR="00A05314">
        <w:rPr>
          <w:color w:val="000000"/>
          <w:shd w:val="clear" w:color="auto" w:fill="FFFFFF"/>
        </w:rPr>
        <w:t>°</w:t>
      </w:r>
      <w:r>
        <w:rPr>
          <w:color w:val="000000"/>
          <w:shd w:val="clear" w:color="auto" w:fill="FFFFFF"/>
        </w:rPr>
        <w:t xml:space="preserve"> e 10, traz mais uma vez os aspectos independência e imparcialidade do julgador, assim como a consagração do princípio do acesso à Justiça contidos no Princípio do Devido Processo Legal.</w:t>
      </w:r>
    </w:p>
    <w:p w:rsidR="0023544E" w:rsidRDefault="0023544E" w:rsidP="00A35F34">
      <w:pPr>
        <w:ind w:left="2268"/>
        <w:jc w:val="both"/>
        <w:rPr>
          <w:color w:val="000000"/>
          <w:sz w:val="20"/>
          <w:szCs w:val="20"/>
        </w:rPr>
      </w:pPr>
      <w:r>
        <w:rPr>
          <w:color w:val="000000"/>
          <w:sz w:val="20"/>
          <w:szCs w:val="20"/>
        </w:rPr>
        <w:t>Artigo 8º</w:t>
      </w:r>
    </w:p>
    <w:p w:rsidR="0023544E" w:rsidRDefault="0023544E" w:rsidP="00A35F34">
      <w:pPr>
        <w:ind w:left="2268"/>
        <w:jc w:val="both"/>
        <w:rPr>
          <w:color w:val="000000"/>
          <w:sz w:val="20"/>
          <w:szCs w:val="20"/>
        </w:rPr>
      </w:pPr>
      <w:r>
        <w:rPr>
          <w:color w:val="000000"/>
          <w:sz w:val="20"/>
          <w:szCs w:val="20"/>
        </w:rPr>
        <w:t>Toda pessoa tem direito a receber dos tribunais nacionais competentes remédio efetivo para os atos que violem os direitos fundamentais que lhe sejam reconhecidos pela constituição ou pela lei.</w:t>
      </w:r>
    </w:p>
    <w:p w:rsidR="0023544E" w:rsidRDefault="0023544E" w:rsidP="00A35F34">
      <w:pPr>
        <w:ind w:left="2268"/>
        <w:jc w:val="both"/>
        <w:rPr>
          <w:color w:val="000000"/>
          <w:sz w:val="20"/>
          <w:szCs w:val="20"/>
        </w:rPr>
      </w:pPr>
      <w:r>
        <w:rPr>
          <w:color w:val="000000"/>
          <w:sz w:val="20"/>
          <w:szCs w:val="20"/>
        </w:rPr>
        <w:t>Artigo 10</w:t>
      </w:r>
    </w:p>
    <w:p w:rsidR="0023544E" w:rsidRDefault="0023544E" w:rsidP="00A35F34">
      <w:pPr>
        <w:ind w:left="2268"/>
        <w:jc w:val="both"/>
        <w:rPr>
          <w:color w:val="000000"/>
          <w:sz w:val="20"/>
          <w:szCs w:val="20"/>
        </w:rPr>
      </w:pPr>
      <w:r>
        <w:rPr>
          <w:color w:val="000000"/>
          <w:sz w:val="20"/>
          <w:szCs w:val="20"/>
        </w:rPr>
        <w:t>Toda pessoa tem direito, em plena igualdade, a uma audiência justa e pública por parte de um tribunal independente e imparcial, para decidir sobre seus direitos e deveres ou do fundamento de qualquer acusação criminal contra ele.</w:t>
      </w:r>
    </w:p>
    <w:p w:rsidR="00286829" w:rsidRDefault="00A35F34">
      <w:pPr>
        <w:spacing w:line="360" w:lineRule="auto"/>
        <w:jc w:val="both"/>
        <w:rPr>
          <w:color w:val="000000"/>
          <w:sz w:val="20"/>
          <w:szCs w:val="20"/>
        </w:rPr>
      </w:pPr>
      <w:r>
        <w:rPr>
          <w:color w:val="000000"/>
          <w:sz w:val="20"/>
          <w:szCs w:val="20"/>
        </w:rPr>
        <w:tab/>
      </w:r>
    </w:p>
    <w:p w:rsidR="0023544E" w:rsidRDefault="00286829" w:rsidP="00A05314">
      <w:pPr>
        <w:spacing w:line="360" w:lineRule="auto"/>
        <w:jc w:val="both"/>
        <w:rPr>
          <w:color w:val="000000"/>
          <w:shd w:val="clear" w:color="auto" w:fill="FFFFFF"/>
        </w:rPr>
      </w:pPr>
      <w:r>
        <w:rPr>
          <w:color w:val="000000"/>
          <w:sz w:val="20"/>
          <w:szCs w:val="20"/>
        </w:rPr>
        <w:tab/>
      </w:r>
      <w:r w:rsidR="0023544E">
        <w:rPr>
          <w:color w:val="000000"/>
          <w:shd w:val="clear" w:color="auto" w:fill="FFFFFF"/>
        </w:rPr>
        <w:t xml:space="preserve">Feita as considerações necessárias </w:t>
      </w:r>
      <w:r w:rsidR="00357992">
        <w:rPr>
          <w:color w:val="000000"/>
          <w:shd w:val="clear" w:color="auto" w:fill="FFFFFF"/>
        </w:rPr>
        <w:t>a respeito</w:t>
      </w:r>
      <w:r w:rsidR="0023544E">
        <w:rPr>
          <w:color w:val="000000"/>
          <w:shd w:val="clear" w:color="auto" w:fill="FFFFFF"/>
        </w:rPr>
        <w:t xml:space="preserve"> do Princípio do Devido Processo Legal, buscando expor melhor o </w:t>
      </w:r>
      <w:r w:rsidR="00A05314">
        <w:rPr>
          <w:color w:val="000000"/>
          <w:shd w:val="clear" w:color="auto" w:fill="FFFFFF"/>
        </w:rPr>
        <w:t>Livre Convencimento Motivado, na área dos Tratados I</w:t>
      </w:r>
      <w:r w:rsidR="0023544E">
        <w:rPr>
          <w:color w:val="000000"/>
          <w:shd w:val="clear" w:color="auto" w:fill="FFFFFF"/>
        </w:rPr>
        <w:t xml:space="preserve">nternacionais que o Brasil participa, </w:t>
      </w:r>
      <w:r w:rsidR="006C5419">
        <w:rPr>
          <w:color w:val="000000"/>
          <w:shd w:val="clear" w:color="auto" w:fill="FFFFFF"/>
        </w:rPr>
        <w:t>é notória a importância destes t</w:t>
      </w:r>
      <w:r w:rsidR="0023544E">
        <w:rPr>
          <w:color w:val="000000"/>
          <w:shd w:val="clear" w:color="auto" w:fill="FFFFFF"/>
        </w:rPr>
        <w:t>ra</w:t>
      </w:r>
      <w:r w:rsidR="006C5419">
        <w:rPr>
          <w:color w:val="000000"/>
          <w:shd w:val="clear" w:color="auto" w:fill="FFFFFF"/>
        </w:rPr>
        <w:t>tados no sentido de garantir a independência do j</w:t>
      </w:r>
      <w:r w:rsidR="0023544E">
        <w:rPr>
          <w:color w:val="000000"/>
          <w:shd w:val="clear" w:color="auto" w:fill="FFFFFF"/>
        </w:rPr>
        <w:t>udiciário no que se remete as questões internacionais.</w:t>
      </w:r>
    </w:p>
    <w:p w:rsidR="00A05314" w:rsidRDefault="0005291C" w:rsidP="00A05314">
      <w:pPr>
        <w:spacing w:line="360" w:lineRule="auto"/>
        <w:jc w:val="both"/>
      </w:pPr>
      <w:r>
        <w:rPr>
          <w:color w:val="000000"/>
          <w:shd w:val="clear" w:color="auto" w:fill="FFFFFF"/>
        </w:rPr>
        <w:tab/>
      </w:r>
      <w:r w:rsidR="00A05314">
        <w:rPr>
          <w:color w:val="000000"/>
          <w:shd w:val="clear" w:color="auto" w:fill="FFFFFF"/>
        </w:rPr>
        <w:t>Por conseguinte, nota-se que n</w:t>
      </w:r>
      <w:r w:rsidR="00A05314" w:rsidRPr="00A05314">
        <w:t>a prática foi observado </w:t>
      </w:r>
      <w:r w:rsidR="00A05314">
        <w:t>que</w:t>
      </w:r>
      <w:r w:rsidR="00A05314" w:rsidRPr="00A05314">
        <w:t xml:space="preserve"> </w:t>
      </w:r>
      <w:r w:rsidR="00A05314">
        <w:t>o</w:t>
      </w:r>
      <w:r w:rsidR="00A05314" w:rsidRPr="00A05314">
        <w:t xml:space="preserve"> Juiz</w:t>
      </w:r>
      <w:r w:rsidR="00A05314">
        <w:t xml:space="preserve"> por ser</w:t>
      </w:r>
      <w:r w:rsidR="00A05314" w:rsidRPr="00A05314">
        <w:t xml:space="preserve"> atuante no Juizado Especial Cível, que trata de ações com menor </w:t>
      </w:r>
      <w:r>
        <w:t>potencial</w:t>
      </w:r>
      <w:r w:rsidR="006C5419">
        <w:t xml:space="preserve"> ofensivo ao bem j</w:t>
      </w:r>
      <w:r w:rsidR="00A05314" w:rsidRPr="00A05314">
        <w:t xml:space="preserve">urídico em questão, não </w:t>
      </w:r>
      <w:r w:rsidR="00357992">
        <w:t>aplica</w:t>
      </w:r>
      <w:r w:rsidR="00A05314" w:rsidRPr="00A05314">
        <w:t xml:space="preserve"> os Tratados Internacionais</w:t>
      </w:r>
      <w:r w:rsidR="00357992">
        <w:t xml:space="preserve">, sobretudo porque qualquer tratado ratificado pelo Brasil, ingressa no ordenamento Nacional com status de Lei Ordinária, não tendo força para mudar o texto </w:t>
      </w:r>
      <w:r w:rsidR="006C5419">
        <w:t xml:space="preserve">da </w:t>
      </w:r>
      <w:r w:rsidR="00A31DD8">
        <w:t xml:space="preserve">constituição, </w:t>
      </w:r>
      <w:r w:rsidR="00357992">
        <w:t>pois a Lei fundamental está acima de todo e qualquer Tratado ou Convenção que não seja aprovado na forma estabelecida pelo parágrafo 3° do Art. 5° da Constituição Federal.</w:t>
      </w:r>
    </w:p>
    <w:p w:rsidR="00357992" w:rsidRPr="00357992" w:rsidRDefault="00357992" w:rsidP="00A05314">
      <w:pPr>
        <w:spacing w:line="360" w:lineRule="auto"/>
        <w:jc w:val="both"/>
      </w:pPr>
      <w:r>
        <w:tab/>
        <w:t xml:space="preserve">E dizer, </w:t>
      </w:r>
      <w:r w:rsidRPr="00357992">
        <w:rPr>
          <w:i/>
        </w:rPr>
        <w:t>não existe</w:t>
      </w:r>
      <w:r>
        <w:rPr>
          <w:i/>
        </w:rPr>
        <w:t xml:space="preserve"> garantia de privilégio hierárquico</w:t>
      </w:r>
      <w:r>
        <w:t xml:space="preserve"> dos Tratados Internacionais sobre o Direito Interno Brasileiro, devendo se garantir a autoridade da norma mais atual é que não conflite com o texto da Constituição Nacional. Quando a Carta da República incorpora em seu texto Direitos Fundamentais provenientes de Tratados ela própria está atribuindo-lhes uma natureza ímpar, constitucionalizando juntamente com aqueles que já faziam parte do rol dos Direitos constitucionalmente protegidos, amparados inclusive pelos dispositivos graníticos, logo, conclui-se que os Direitos Fundamentais não se e</w:t>
      </w:r>
      <w:r w:rsidR="00A31DD8">
        <w:t>ncontram somente nos 78 incisos</w:t>
      </w:r>
      <w:r>
        <w:t xml:space="preserve"> do Art.</w:t>
      </w:r>
      <w:r w:rsidR="00A31DD8">
        <w:t xml:space="preserve"> </w:t>
      </w:r>
      <w:r>
        <w:t xml:space="preserve">5°, mas estão espalhados ao longo do texto constitucional de modo que o elenco  e apenas exemplificativo podendo eles ter duas naturezas desde logo detectadas a saber: </w:t>
      </w:r>
      <w:r w:rsidR="00DD1ACF">
        <w:t>N</w:t>
      </w:r>
      <w:r w:rsidR="006C5419">
        <w:t>orma</w:t>
      </w:r>
      <w:r>
        <w:t xml:space="preserve"> </w:t>
      </w:r>
      <w:r w:rsidR="00DD1ACF">
        <w:t>S</w:t>
      </w:r>
      <w:r>
        <w:t>upralegal</w:t>
      </w:r>
      <w:r w:rsidR="006C5419">
        <w:t xml:space="preserve"> </w:t>
      </w:r>
      <w:r>
        <w:t>(</w:t>
      </w:r>
      <w:r w:rsidR="00DD1ACF">
        <w:t>está acima da Lei, mas abaixo da Constituição)</w:t>
      </w:r>
      <w:r>
        <w:t xml:space="preserve"> </w:t>
      </w:r>
      <w:r w:rsidR="00DD1ACF">
        <w:t xml:space="preserve">e pode ingressar com o status de Emenda à Constituição exemplo: o Decreto 6949/2009. </w:t>
      </w:r>
      <w:r>
        <w:t xml:space="preserve">      </w:t>
      </w:r>
    </w:p>
    <w:p w:rsidR="00DD1ACF" w:rsidRDefault="00A05314" w:rsidP="00DD1ACF">
      <w:pPr>
        <w:spacing w:line="360" w:lineRule="auto"/>
        <w:jc w:val="both"/>
      </w:pPr>
      <w:r w:rsidRPr="00A05314">
        <w:rPr>
          <w:color w:val="000000"/>
          <w:shd w:val="clear" w:color="auto" w:fill="FFFFFF"/>
        </w:rPr>
        <w:t xml:space="preserve"> </w:t>
      </w:r>
    </w:p>
    <w:p w:rsidR="0023544E" w:rsidRPr="00A35F34" w:rsidRDefault="003F3F30" w:rsidP="00DD1ACF">
      <w:pPr>
        <w:spacing w:line="360" w:lineRule="auto"/>
        <w:jc w:val="both"/>
      </w:pPr>
      <w:r w:rsidRPr="00A35F34">
        <w:rPr>
          <w:b/>
          <w:bCs/>
          <w:color w:val="000000"/>
        </w:rPr>
        <w:lastRenderedPageBreak/>
        <w:t>2.4 As adequações do pri</w:t>
      </w:r>
      <w:r w:rsidR="0023544E" w:rsidRPr="00A35F34">
        <w:rPr>
          <w:b/>
          <w:bCs/>
          <w:color w:val="000000"/>
        </w:rPr>
        <w:t>ncípio perante o Direito Penal</w:t>
      </w:r>
    </w:p>
    <w:p w:rsidR="0023544E" w:rsidRDefault="0023544E">
      <w:pPr>
        <w:spacing w:line="360" w:lineRule="auto"/>
        <w:rPr>
          <w:sz w:val="28"/>
          <w:szCs w:val="28"/>
        </w:rPr>
      </w:pPr>
    </w:p>
    <w:p w:rsidR="0023544E" w:rsidRDefault="0023544E">
      <w:pPr>
        <w:spacing w:line="360" w:lineRule="auto"/>
        <w:ind w:firstLine="720"/>
        <w:jc w:val="both"/>
        <w:rPr>
          <w:color w:val="000000"/>
        </w:rPr>
      </w:pPr>
      <w:r>
        <w:rPr>
          <w:color w:val="000000"/>
        </w:rPr>
        <w:t>Conforme caracteriza Von Liszt apud Bitencourt</w:t>
      </w:r>
      <w:r w:rsidR="00F932D6">
        <w:rPr>
          <w:color w:val="000000"/>
        </w:rPr>
        <w:t xml:space="preserve"> </w:t>
      </w:r>
      <w:r>
        <w:rPr>
          <w:color w:val="000000"/>
        </w:rPr>
        <w:t xml:space="preserve">a ação penal significa simplesmente o “impulso da vontade”, e também pode ser </w:t>
      </w:r>
      <w:r w:rsidR="00F932D6">
        <w:rPr>
          <w:color w:val="000000"/>
        </w:rPr>
        <w:t>definido fisiologicamente como inervação e psicologicamente como o fenômeno pela qual estabelecemos as causas (BITENCOURT, 2016, p</w:t>
      </w:r>
      <w:r>
        <w:rPr>
          <w:color w:val="000000"/>
        </w:rPr>
        <w:t>.287/288).</w:t>
      </w:r>
    </w:p>
    <w:p w:rsidR="0023544E" w:rsidRDefault="0023544E">
      <w:pPr>
        <w:spacing w:line="360" w:lineRule="auto"/>
        <w:ind w:firstLine="720"/>
        <w:jc w:val="both"/>
        <w:rPr>
          <w:sz w:val="20"/>
          <w:szCs w:val="20"/>
        </w:rPr>
      </w:pPr>
      <w:r>
        <w:rPr>
          <w:color w:val="000000"/>
        </w:rPr>
        <w:t>E ainda o autor Fernando Capez traz outra definição de ação penal:</w:t>
      </w:r>
    </w:p>
    <w:p w:rsidR="0023544E" w:rsidRDefault="0023544E" w:rsidP="00A35F34">
      <w:pPr>
        <w:ind w:left="2268"/>
        <w:jc w:val="both"/>
        <w:rPr>
          <w:sz w:val="20"/>
          <w:szCs w:val="20"/>
        </w:rPr>
      </w:pPr>
      <w:r>
        <w:rPr>
          <w:sz w:val="20"/>
          <w:szCs w:val="20"/>
        </w:rPr>
        <w:t>É o direito de pedir ao Estado-Juiz a aplicação do direito penal objetivo a um caso concreto. É também o d</w:t>
      </w:r>
      <w:r w:rsidR="000617CC">
        <w:rPr>
          <w:sz w:val="20"/>
          <w:szCs w:val="20"/>
        </w:rPr>
        <w:t>ireito público subjetivo</w:t>
      </w:r>
      <w:r w:rsidR="00A35F34">
        <w:rPr>
          <w:sz w:val="20"/>
          <w:szCs w:val="20"/>
        </w:rPr>
        <w:t xml:space="preserve"> </w:t>
      </w:r>
      <w:r w:rsidR="000617CC">
        <w:rPr>
          <w:sz w:val="20"/>
          <w:szCs w:val="20"/>
        </w:rPr>
        <w:t>do Es</w:t>
      </w:r>
      <w:r>
        <w:rPr>
          <w:sz w:val="20"/>
          <w:szCs w:val="20"/>
        </w:rPr>
        <w:t>tado-Administração, único titular do poder-dever</w:t>
      </w:r>
      <w:r w:rsidR="000617CC">
        <w:rPr>
          <w:sz w:val="20"/>
          <w:szCs w:val="20"/>
        </w:rPr>
        <w:t xml:space="preserve"> de punir, de pleitear ao Esta</w:t>
      </w:r>
      <w:r>
        <w:rPr>
          <w:sz w:val="20"/>
          <w:szCs w:val="20"/>
        </w:rPr>
        <w:t>do-Juiz a aplicação do Direito Penal objetivo, com a consequente satisfação da pretensão punitiva</w:t>
      </w:r>
      <w:r w:rsidR="000617CC">
        <w:rPr>
          <w:sz w:val="20"/>
          <w:szCs w:val="20"/>
        </w:rPr>
        <w:t xml:space="preserve">. </w:t>
      </w:r>
      <w:r w:rsidR="00C81E9A">
        <w:rPr>
          <w:sz w:val="20"/>
          <w:szCs w:val="20"/>
        </w:rPr>
        <w:t>(CAPEZ, 2011, p</w:t>
      </w:r>
      <w:r>
        <w:rPr>
          <w:sz w:val="20"/>
          <w:szCs w:val="20"/>
        </w:rPr>
        <w:t>.</w:t>
      </w:r>
      <w:r w:rsidR="00C81E9A">
        <w:rPr>
          <w:sz w:val="20"/>
          <w:szCs w:val="20"/>
        </w:rPr>
        <w:t xml:space="preserve"> </w:t>
      </w:r>
      <w:r>
        <w:rPr>
          <w:sz w:val="20"/>
          <w:szCs w:val="20"/>
        </w:rPr>
        <w:t>563).</w:t>
      </w:r>
    </w:p>
    <w:p w:rsidR="0023544E" w:rsidRDefault="0023544E">
      <w:pPr>
        <w:ind w:left="2832" w:firstLine="720"/>
        <w:jc w:val="both"/>
        <w:rPr>
          <w:sz w:val="20"/>
          <w:szCs w:val="20"/>
        </w:rPr>
      </w:pPr>
    </w:p>
    <w:p w:rsidR="0023544E" w:rsidRDefault="003F3F30" w:rsidP="001621E0">
      <w:pPr>
        <w:ind w:firstLine="720"/>
        <w:jc w:val="both"/>
        <w:rPr>
          <w:b/>
          <w:color w:val="000000"/>
          <w:sz w:val="20"/>
          <w:szCs w:val="20"/>
        </w:rPr>
      </w:pPr>
      <w:r>
        <w:rPr>
          <w:color w:val="000000"/>
        </w:rPr>
        <w:t>Despiciendo, ainda é ne</w:t>
      </w:r>
      <w:r w:rsidR="0023544E">
        <w:rPr>
          <w:color w:val="000000"/>
        </w:rPr>
        <w:t>cessário evidenciar que a ação penal pode ser pública ou privada</w:t>
      </w:r>
      <w:r w:rsidR="001621E0">
        <w:rPr>
          <w:color w:val="000000"/>
        </w:rPr>
        <w:t xml:space="preserve"> ou privada subsidiária da Pública</w:t>
      </w:r>
      <w:r w:rsidR="0023544E">
        <w:rPr>
          <w:color w:val="000000"/>
        </w:rPr>
        <w:t>, conforme estipulado nos artigos em que segue:       </w:t>
      </w:r>
    </w:p>
    <w:p w:rsidR="001C2814" w:rsidRDefault="001C2814" w:rsidP="00A35F34">
      <w:pPr>
        <w:ind w:left="2268"/>
        <w:jc w:val="both"/>
        <w:rPr>
          <w:b/>
          <w:color w:val="000000"/>
          <w:sz w:val="20"/>
          <w:szCs w:val="20"/>
        </w:rPr>
      </w:pPr>
    </w:p>
    <w:p w:rsidR="0023544E" w:rsidRDefault="0023544E" w:rsidP="00A35F34">
      <w:pPr>
        <w:ind w:left="2268"/>
        <w:jc w:val="both"/>
        <w:rPr>
          <w:b/>
          <w:color w:val="000000"/>
          <w:sz w:val="20"/>
          <w:szCs w:val="20"/>
        </w:rPr>
      </w:pPr>
      <w:r>
        <w:rPr>
          <w:b/>
          <w:color w:val="000000"/>
          <w:sz w:val="20"/>
          <w:szCs w:val="20"/>
        </w:rPr>
        <w:t>Art. 100 - A ação penal é pública, salvo quando a lei expressamente</w:t>
      </w:r>
      <w:r>
        <w:rPr>
          <w:color w:val="000000"/>
          <w:sz w:val="20"/>
          <w:szCs w:val="20"/>
        </w:rPr>
        <w:t xml:space="preserve"> </w:t>
      </w:r>
      <w:r>
        <w:rPr>
          <w:b/>
          <w:color w:val="000000"/>
          <w:sz w:val="20"/>
          <w:szCs w:val="20"/>
        </w:rPr>
        <w:t>a declara privativa do ofendido:</w:t>
      </w:r>
    </w:p>
    <w:p w:rsidR="0023544E" w:rsidRDefault="0023544E" w:rsidP="00A35F34">
      <w:pPr>
        <w:ind w:left="2268"/>
        <w:jc w:val="both"/>
        <w:rPr>
          <w:color w:val="000000"/>
          <w:sz w:val="20"/>
          <w:szCs w:val="20"/>
        </w:rPr>
      </w:pPr>
      <w:r>
        <w:rPr>
          <w:b/>
          <w:color w:val="000000"/>
          <w:sz w:val="20"/>
          <w:szCs w:val="20"/>
        </w:rPr>
        <w:t>§ 1º - A ação pública é promovida pelo Ministério Público, dependendo, quando a lei o exige, de representação do ofendido ou de requisição do Ministro da Justiça;</w:t>
      </w:r>
    </w:p>
    <w:p w:rsidR="0023544E" w:rsidRDefault="0023544E" w:rsidP="00A35F34">
      <w:pPr>
        <w:ind w:left="2268"/>
        <w:jc w:val="both"/>
        <w:rPr>
          <w:color w:val="000000"/>
          <w:sz w:val="20"/>
          <w:szCs w:val="20"/>
        </w:rPr>
      </w:pPr>
      <w:r>
        <w:rPr>
          <w:color w:val="000000"/>
          <w:sz w:val="20"/>
          <w:szCs w:val="20"/>
        </w:rPr>
        <w:t>§ 2º - A ação de iniciativa privada é promovida mediante queixa do ofendido ou de quem tenha qualidade para representá-lo</w:t>
      </w:r>
    </w:p>
    <w:p w:rsidR="0023544E" w:rsidRDefault="0023544E" w:rsidP="00A35F34">
      <w:pPr>
        <w:ind w:left="2268"/>
        <w:jc w:val="both"/>
        <w:rPr>
          <w:color w:val="000000"/>
          <w:sz w:val="20"/>
          <w:szCs w:val="20"/>
        </w:rPr>
      </w:pPr>
      <w:r>
        <w:rPr>
          <w:color w:val="000000"/>
          <w:sz w:val="20"/>
          <w:szCs w:val="20"/>
        </w:rPr>
        <w:t>§ 3º - A ação de iniciativa privada pode intentar-se nos crimes de ação pública, se o Ministério Público não oferece denúncia no prazo legal.</w:t>
      </w:r>
    </w:p>
    <w:p w:rsidR="0023544E" w:rsidRDefault="0023544E" w:rsidP="00A35F34">
      <w:pPr>
        <w:ind w:left="2268"/>
        <w:jc w:val="both"/>
        <w:rPr>
          <w:rStyle w:val="apple-converted-space"/>
          <w:color w:val="000000"/>
          <w:sz w:val="20"/>
          <w:szCs w:val="20"/>
        </w:rPr>
      </w:pPr>
      <w:r>
        <w:rPr>
          <w:color w:val="000000"/>
          <w:sz w:val="20"/>
          <w:szCs w:val="20"/>
        </w:rPr>
        <w:t>§ 4º - No caso de morte do ofendido ou de ter sido declarado ausente por  decisão judicial, o direito de oferecer queixa ou de prosseguir na ação passa ao cônjuge, ascendente, descendente ou irmão.   </w:t>
      </w:r>
    </w:p>
    <w:p w:rsidR="00A35F34" w:rsidRDefault="0023544E" w:rsidP="00A35F34">
      <w:pPr>
        <w:pStyle w:val="NormalWeb"/>
        <w:shd w:val="clear" w:color="auto" w:fill="FFFFFF"/>
        <w:spacing w:before="0" w:after="0"/>
        <w:ind w:left="2268"/>
        <w:rPr>
          <w:rFonts w:ascii="Times New Roman" w:hAnsi="Times New Roman" w:cs="Times New Roman"/>
          <w:b/>
          <w:color w:val="000000"/>
          <w:sz w:val="20"/>
          <w:szCs w:val="20"/>
        </w:rPr>
      </w:pPr>
      <w:r w:rsidRPr="00F932D6">
        <w:rPr>
          <w:rStyle w:val="apple-converted-space"/>
          <w:rFonts w:ascii="Times New Roman" w:hAnsi="Times New Roman" w:cs="Times New Roman"/>
          <w:b/>
          <w:color w:val="000000"/>
          <w:sz w:val="20"/>
          <w:szCs w:val="20"/>
        </w:rPr>
        <w:t> </w:t>
      </w:r>
      <w:bookmarkStart w:id="0" w:name="art257"/>
      <w:bookmarkEnd w:id="0"/>
      <w:r w:rsidRPr="00F932D6">
        <w:rPr>
          <w:rFonts w:ascii="Times New Roman" w:hAnsi="Times New Roman" w:cs="Times New Roman"/>
          <w:b/>
          <w:color w:val="000000"/>
          <w:sz w:val="20"/>
          <w:szCs w:val="20"/>
        </w:rPr>
        <w:t>Art. 257.  Ao Ministério Público cabe:</w:t>
      </w:r>
      <w:bookmarkStart w:id="1" w:name="art257i"/>
      <w:bookmarkEnd w:id="1"/>
    </w:p>
    <w:p w:rsidR="0023544E" w:rsidRDefault="0023544E" w:rsidP="00A35F34">
      <w:pPr>
        <w:pStyle w:val="NormalWeb"/>
        <w:shd w:val="clear" w:color="auto" w:fill="FFFFFF"/>
        <w:spacing w:before="0" w:after="0"/>
        <w:ind w:left="2268"/>
        <w:rPr>
          <w:rFonts w:ascii="Times New Roman" w:hAnsi="Times New Roman" w:cs="Times New Roman"/>
          <w:color w:val="000000"/>
          <w:sz w:val="20"/>
          <w:szCs w:val="20"/>
        </w:rPr>
      </w:pPr>
      <w:r>
        <w:rPr>
          <w:rFonts w:ascii="Times New Roman" w:hAnsi="Times New Roman" w:cs="Times New Roman"/>
          <w:color w:val="000000"/>
          <w:sz w:val="20"/>
          <w:szCs w:val="20"/>
        </w:rPr>
        <w:t>I - promover, privativamente, a ação penal pública, na forma estabelecida neste Código;</w:t>
      </w:r>
    </w:p>
    <w:p w:rsidR="00A35F34" w:rsidRDefault="00A35F34" w:rsidP="00A35F34">
      <w:pPr>
        <w:pStyle w:val="NormalWeb"/>
        <w:shd w:val="clear" w:color="auto" w:fill="FFFFFF"/>
        <w:spacing w:before="0" w:after="0"/>
        <w:ind w:left="2268"/>
        <w:rPr>
          <w:color w:val="000000"/>
        </w:rPr>
      </w:pPr>
    </w:p>
    <w:p w:rsidR="001C2814" w:rsidRDefault="0023544E" w:rsidP="00A35F34">
      <w:pPr>
        <w:spacing w:line="360" w:lineRule="auto"/>
        <w:jc w:val="both"/>
      </w:pPr>
      <w:r>
        <w:rPr>
          <w:color w:val="000000"/>
        </w:rPr>
        <w:tab/>
      </w:r>
      <w:r w:rsidRPr="004E2C92">
        <w:t xml:space="preserve">Nota-se que </w:t>
      </w:r>
      <w:r w:rsidR="001C2814">
        <w:t xml:space="preserve">a </w:t>
      </w:r>
      <w:r w:rsidRPr="004E2C92">
        <w:t>Ação Penal</w:t>
      </w:r>
      <w:r w:rsidR="001C2814">
        <w:t xml:space="preserve"> subdivide-se em </w:t>
      </w:r>
      <w:r w:rsidR="003513DB">
        <w:t>Ação Pública Incondicionada</w:t>
      </w:r>
      <w:r w:rsidR="001C2814">
        <w:t xml:space="preserve"> e Ação</w:t>
      </w:r>
      <w:r w:rsidR="00A05314">
        <w:t xml:space="preserve"> </w:t>
      </w:r>
      <w:r w:rsidR="003513DB">
        <w:t>Pública Condicionada</w:t>
      </w:r>
      <w:r w:rsidR="001C2814">
        <w:t>. N</w:t>
      </w:r>
      <w:r w:rsidRPr="004E2C92">
        <w:t>a primei</w:t>
      </w:r>
      <w:r w:rsidR="001C2814">
        <w:t xml:space="preserve">ra, em virtude do Princípio da oficialidade o verdadeiro titular da ação Penal que é o Estado, criou um órgão e atribuiu a eles a função de promover a ação penal, qual seja </w:t>
      </w:r>
      <w:r w:rsidRPr="004E2C92">
        <w:t xml:space="preserve">o Ministério Público </w:t>
      </w:r>
      <w:r w:rsidR="001C2814">
        <w:t xml:space="preserve">ou </w:t>
      </w:r>
      <w:r w:rsidR="001C2814" w:rsidRPr="001C2814">
        <w:rPr>
          <w:i/>
        </w:rPr>
        <w:t>Parquet</w:t>
      </w:r>
      <w:r w:rsidR="001C2814">
        <w:t xml:space="preserve">, é dizer, o Ministério Público e </w:t>
      </w:r>
      <w:r w:rsidR="001C2814" w:rsidRPr="001C2814">
        <w:rPr>
          <w:i/>
        </w:rPr>
        <w:t>Dominus Litis</w:t>
      </w:r>
      <w:r w:rsidR="001C2814">
        <w:rPr>
          <w:i/>
        </w:rPr>
        <w:t xml:space="preserve">. </w:t>
      </w:r>
      <w:r w:rsidR="001C2814">
        <w:t>N</w:t>
      </w:r>
      <w:r w:rsidRPr="004E2C92">
        <w:t>a segunda</w:t>
      </w:r>
      <w:r w:rsidR="001C2814">
        <w:t>,</w:t>
      </w:r>
      <w:r w:rsidRPr="004E2C92">
        <w:t xml:space="preserve"> </w:t>
      </w:r>
      <w:r w:rsidR="001C2814">
        <w:t>nesta o Ministério Público continua sendo o senhor da lide mas sob a condição procedibilidade que o código enuncia, já que sem a representação do ofendido ou a Requisição do Ministério da Justiça não poderá por mais que tenha vontade promover a ação penal, pois como se sabe o processo começa por iniciativa da parte mas se desenvolve por impulso oficial. Sobre o tema vejamos o que diz o art. 24 do CPP:</w:t>
      </w:r>
    </w:p>
    <w:p w:rsidR="0023544E" w:rsidRPr="004E2C92" w:rsidRDefault="0023544E">
      <w:pPr>
        <w:ind w:left="3540"/>
        <w:jc w:val="both"/>
        <w:rPr>
          <w:iCs/>
          <w:spacing w:val="2"/>
          <w:sz w:val="20"/>
          <w:szCs w:val="20"/>
          <w:shd w:val="clear" w:color="auto" w:fill="FFFFFF"/>
        </w:rPr>
      </w:pPr>
    </w:p>
    <w:p w:rsidR="0023544E" w:rsidRDefault="0023544E" w:rsidP="00A35F34">
      <w:pPr>
        <w:ind w:left="2268"/>
        <w:jc w:val="both"/>
        <w:rPr>
          <w:iCs/>
          <w:spacing w:val="2"/>
          <w:sz w:val="20"/>
          <w:szCs w:val="20"/>
          <w:shd w:val="clear" w:color="auto" w:fill="FFFFFF"/>
        </w:rPr>
      </w:pPr>
      <w:r w:rsidRPr="004E2C92">
        <w:rPr>
          <w:iCs/>
          <w:spacing w:val="2"/>
          <w:sz w:val="20"/>
          <w:szCs w:val="20"/>
          <w:shd w:val="clear" w:color="auto" w:fill="FFFFFF"/>
        </w:rPr>
        <w:lastRenderedPageBreak/>
        <w:t>Art. 24.</w:t>
      </w:r>
      <w:r w:rsidRPr="004E2C92">
        <w:rPr>
          <w:rStyle w:val="apple-converted-space"/>
          <w:iCs/>
          <w:spacing w:val="2"/>
          <w:sz w:val="20"/>
          <w:szCs w:val="20"/>
          <w:shd w:val="clear" w:color="auto" w:fill="FFFFFF"/>
        </w:rPr>
        <w:t> </w:t>
      </w:r>
      <w:r w:rsidRPr="004E2C92">
        <w:rPr>
          <w:bCs/>
          <w:iCs/>
          <w:spacing w:val="2"/>
          <w:sz w:val="20"/>
          <w:szCs w:val="20"/>
          <w:shd w:val="clear" w:color="auto" w:fill="FFFFFF"/>
        </w:rPr>
        <w:t>Nos crimes de ação pública, esta será promovida por denúncia do Ministério Público, mas</w:t>
      </w:r>
      <w:r w:rsidRPr="004E2C92">
        <w:rPr>
          <w:rStyle w:val="apple-converted-space"/>
          <w:iCs/>
          <w:spacing w:val="2"/>
          <w:sz w:val="20"/>
          <w:szCs w:val="20"/>
          <w:shd w:val="clear" w:color="auto" w:fill="FFFFFF"/>
        </w:rPr>
        <w:t> </w:t>
      </w:r>
      <w:r w:rsidRPr="004E2C92">
        <w:rPr>
          <w:iCs/>
          <w:spacing w:val="2"/>
          <w:sz w:val="20"/>
          <w:szCs w:val="20"/>
          <w:shd w:val="clear" w:color="auto" w:fill="FFFFFF"/>
        </w:rPr>
        <w:t>dependerá, quando a lei o exigir, de requisição do Ministro da Justiça, ou de representação do ofendido ou de quem tiver qualidade para representá-lo.</w:t>
      </w:r>
    </w:p>
    <w:p w:rsidR="001C2814" w:rsidRPr="004E2C92" w:rsidRDefault="001C2814" w:rsidP="00A35F34">
      <w:pPr>
        <w:ind w:left="2268"/>
        <w:jc w:val="both"/>
      </w:pPr>
    </w:p>
    <w:p w:rsidR="001C2814" w:rsidRDefault="0023544E" w:rsidP="00A35F34">
      <w:pPr>
        <w:spacing w:line="360" w:lineRule="auto"/>
        <w:jc w:val="both"/>
        <w:rPr>
          <w:color w:val="000000"/>
        </w:rPr>
      </w:pPr>
      <w:r>
        <w:rPr>
          <w:color w:val="000000"/>
        </w:rPr>
        <w:tab/>
        <w:t>Já na Ação Penal Privada</w:t>
      </w:r>
      <w:r w:rsidR="001C2814">
        <w:rPr>
          <w:color w:val="000000"/>
        </w:rPr>
        <w:t xml:space="preserve"> Subsidiaria da Pública, guarida está exclusivamente no fato de que o Ministério Público, não se manif</w:t>
      </w:r>
      <w:r w:rsidR="003513DB">
        <w:rPr>
          <w:color w:val="000000"/>
        </w:rPr>
        <w:t>estou no prazo em que cabia fazê</w:t>
      </w:r>
      <w:r w:rsidR="001C2814">
        <w:rPr>
          <w:color w:val="000000"/>
        </w:rPr>
        <w:t xml:space="preserve">-lo caso em que o cidadão </w:t>
      </w:r>
      <w:r w:rsidR="00BF1BBF">
        <w:rPr>
          <w:color w:val="000000"/>
        </w:rPr>
        <w:t>promoverá aquilo que cabia</w:t>
      </w:r>
      <w:r w:rsidR="001C2814">
        <w:rPr>
          <w:color w:val="000000"/>
        </w:rPr>
        <w:t xml:space="preserve"> </w:t>
      </w:r>
      <w:r w:rsidR="00BF1BBF">
        <w:rPr>
          <w:color w:val="000000"/>
        </w:rPr>
        <w:t>ao Ministério Público fazer, qual seja instaurar a Ação Penal.</w:t>
      </w:r>
    </w:p>
    <w:p w:rsidR="001C2814" w:rsidRDefault="00BF1BBF" w:rsidP="00A35F34">
      <w:pPr>
        <w:spacing w:line="360" w:lineRule="auto"/>
        <w:jc w:val="both"/>
        <w:rPr>
          <w:color w:val="000000"/>
        </w:rPr>
      </w:pPr>
      <w:r>
        <w:rPr>
          <w:color w:val="000000"/>
        </w:rPr>
        <w:tab/>
        <w:t>Na Ação Penal Privada</w:t>
      </w:r>
      <w:r w:rsidR="007F2E28">
        <w:rPr>
          <w:color w:val="000000"/>
        </w:rPr>
        <w:t>, esta</w:t>
      </w:r>
      <w:r w:rsidR="0023544E">
        <w:rPr>
          <w:color w:val="000000"/>
        </w:rPr>
        <w:t xml:space="preserve"> deverá ser promovida pela vítima, no caso de menor ou incapaz pelo seu representante legal, conforme transcrito no art. 100</w:t>
      </w:r>
      <w:r w:rsidR="007F2E28">
        <w:rPr>
          <w:color w:val="000000"/>
        </w:rPr>
        <w:t>,</w:t>
      </w:r>
      <w:r w:rsidR="0023544E">
        <w:rPr>
          <w:color w:val="000000"/>
        </w:rPr>
        <w:t xml:space="preserve"> § 2º</w:t>
      </w:r>
      <w:r w:rsidR="0023544E">
        <w:rPr>
          <w:color w:val="000000"/>
          <w:sz w:val="20"/>
          <w:szCs w:val="20"/>
        </w:rPr>
        <w:t xml:space="preserve">, </w:t>
      </w:r>
      <w:r w:rsidR="0023544E">
        <w:rPr>
          <w:color w:val="000000"/>
        </w:rPr>
        <w:t xml:space="preserve">alhures citado, nesta ação será levado em consideração </w:t>
      </w:r>
      <w:r>
        <w:rPr>
          <w:color w:val="000000"/>
        </w:rPr>
        <w:t>a vontade do</w:t>
      </w:r>
      <w:r w:rsidR="0023544E">
        <w:rPr>
          <w:color w:val="000000"/>
        </w:rPr>
        <w:t xml:space="preserve"> ofendido</w:t>
      </w:r>
      <w:r>
        <w:rPr>
          <w:color w:val="000000"/>
        </w:rPr>
        <w:t>, ou seja</w:t>
      </w:r>
      <w:r w:rsidR="0023544E">
        <w:rPr>
          <w:color w:val="000000"/>
        </w:rPr>
        <w:t>, se o mesmo não quiser dar seguimento na demanda o Mi</w:t>
      </w:r>
      <w:r w:rsidR="003513DB">
        <w:rPr>
          <w:color w:val="000000"/>
        </w:rPr>
        <w:t xml:space="preserve">nistério não poderá interferir. </w:t>
      </w:r>
      <w:r w:rsidR="007F2E28">
        <w:rPr>
          <w:color w:val="000000"/>
        </w:rPr>
        <w:t>Posteriormente esta</w:t>
      </w:r>
      <w:r w:rsidR="0023544E">
        <w:rPr>
          <w:color w:val="000000"/>
        </w:rPr>
        <w:t xml:space="preserve"> ainda também possui subdivisões, quais sejam: Ação Penal Privada Exclusiva, que é aquela promovida diretamente pela vítima ou seu representante legal, com fundamentação no art. 31</w:t>
      </w:r>
      <w:r>
        <w:rPr>
          <w:color w:val="000000"/>
        </w:rPr>
        <w:t xml:space="preserve"> do Código de Processo Penal. Na</w:t>
      </w:r>
      <w:r w:rsidR="0023544E">
        <w:rPr>
          <w:color w:val="000000"/>
        </w:rPr>
        <w:t xml:space="preserve"> Ação P</w:t>
      </w:r>
      <w:r>
        <w:rPr>
          <w:color w:val="000000"/>
        </w:rPr>
        <w:t>enal Privada Personalíssima, o direito de promovê-la e apenas</w:t>
      </w:r>
      <w:r w:rsidR="0023544E">
        <w:rPr>
          <w:color w:val="000000"/>
        </w:rPr>
        <w:t xml:space="preserve"> pela vítima,</w:t>
      </w:r>
      <w:r>
        <w:rPr>
          <w:color w:val="000000"/>
        </w:rPr>
        <w:t xml:space="preserve"> não se transferindo aos representantes legais, a ascendentes, descendentes nem aos irmãos.</w:t>
      </w:r>
    </w:p>
    <w:p w:rsidR="00BF1BBF" w:rsidRDefault="0023544E" w:rsidP="00A35F34">
      <w:pPr>
        <w:spacing w:line="360" w:lineRule="auto"/>
        <w:jc w:val="both"/>
        <w:rPr>
          <w:color w:val="000000"/>
        </w:rPr>
      </w:pPr>
      <w:r>
        <w:rPr>
          <w:color w:val="000000"/>
        </w:rPr>
        <w:tab/>
        <w:t xml:space="preserve">Notadamente, após a ação penal </w:t>
      </w:r>
      <w:r w:rsidR="00A05314">
        <w:rPr>
          <w:color w:val="000000"/>
        </w:rPr>
        <w:t>ter</w:t>
      </w:r>
      <w:r>
        <w:rPr>
          <w:color w:val="000000"/>
        </w:rPr>
        <w:t xml:space="preserve"> obedecido t</w:t>
      </w:r>
      <w:r w:rsidR="00D935F7">
        <w:rPr>
          <w:color w:val="000000"/>
        </w:rPr>
        <w:t>odos os passos iniciais, é relev</w:t>
      </w:r>
      <w:r>
        <w:rPr>
          <w:color w:val="000000"/>
        </w:rPr>
        <w:t>ante</w:t>
      </w:r>
      <w:r w:rsidR="00F932D6">
        <w:rPr>
          <w:color w:val="000000"/>
        </w:rPr>
        <w:t>, pois</w:t>
      </w:r>
      <w:r>
        <w:rPr>
          <w:color w:val="000000"/>
        </w:rPr>
        <w:t xml:space="preserve"> </w:t>
      </w:r>
      <w:r w:rsidR="00BF1BBF">
        <w:rPr>
          <w:color w:val="000000"/>
        </w:rPr>
        <w:t xml:space="preserve">retira seu substrato do preceito primário </w:t>
      </w:r>
      <w:r w:rsidR="00A05314">
        <w:rPr>
          <w:color w:val="000000"/>
        </w:rPr>
        <w:t>descrito abstratamente (os artigos</w:t>
      </w:r>
      <w:r w:rsidR="00BF1BBF">
        <w:rPr>
          <w:color w:val="000000"/>
        </w:rPr>
        <w:t xml:space="preserve"> do(s) código(s) respectivos), inaugurando-se ela, com a denúncia ou queixa-crime que ao obedecer o exposto no art. 41 do CPP, seguirá para a apreciação das autoridades judiciais, tendo por fim instaurar uma relação processual onde se terá no mínimo três “atores” principais: Juiz, Autor e o Réu.</w:t>
      </w:r>
      <w:r w:rsidR="00AD0B7C">
        <w:rPr>
          <w:color w:val="000000"/>
        </w:rPr>
        <w:t xml:space="preserve"> Cabe salientar que a pena não passará da pessoa do condenado (princípio da intranscendência da pena) e para cada réu, deve haver uma pena individualizada que vá ao encontro do delito que efetivamente o delito que o sujeito praticou.</w:t>
      </w:r>
    </w:p>
    <w:p w:rsidR="00A76024" w:rsidRPr="00A76024" w:rsidRDefault="00D17FAD" w:rsidP="00A76024">
      <w:pPr>
        <w:spacing w:line="360" w:lineRule="auto"/>
        <w:jc w:val="both"/>
      </w:pPr>
      <w:r>
        <w:rPr>
          <w:color w:val="000000"/>
        </w:rPr>
        <w:tab/>
      </w:r>
      <w:r w:rsidR="0023544E">
        <w:t>Para a caracterização da individualização da pena,</w:t>
      </w:r>
      <w:r w:rsidR="00444D07">
        <w:t xml:space="preserve"> </w:t>
      </w:r>
      <w:r w:rsidR="0023544E">
        <w:t xml:space="preserve">devemos analisar alguns preceitos básicos </w:t>
      </w:r>
      <w:r w:rsidR="006F52E5">
        <w:t>que estão</w:t>
      </w:r>
      <w:r w:rsidR="009F44E4">
        <w:t xml:space="preserve"> disposto</w:t>
      </w:r>
      <w:r w:rsidR="006F52E5">
        <w:t>s</w:t>
      </w:r>
      <w:r w:rsidR="009F44E4">
        <w:t xml:space="preserve"> no art. 5°, inciso XLVI da Constitu</w:t>
      </w:r>
      <w:r w:rsidR="00FD5538">
        <w:t xml:space="preserve">ição Federal/88, salientando </w:t>
      </w:r>
      <w:r w:rsidR="009F44E4">
        <w:t>que</w:t>
      </w:r>
      <w:r w:rsidR="00AD0B7C">
        <w:t xml:space="preserve"> a Magna Carta, estabelece as diretrizes gerais, que são esmiuçadas pelas Leis Ordinárias que elas decorrem, q</w:t>
      </w:r>
      <w:r w:rsidR="007F2E28">
        <w:t>uais sejam: a Lei substantiva (C</w:t>
      </w:r>
      <w:r w:rsidR="00AD0B7C">
        <w:t>ódigo Penal) e o Diploma Adjetivo (Código</w:t>
      </w:r>
      <w:r w:rsidR="00FF557B">
        <w:t xml:space="preserve"> de Processo Penal), podendo o j</w:t>
      </w:r>
      <w:r w:rsidR="00AD0B7C">
        <w:t>ulgador utilizar-se das medidas nelas estipuladas, notadamente o exposto nos</w:t>
      </w:r>
      <w:r w:rsidR="00A76024">
        <w:t xml:space="preserve"> art. 59 e</w:t>
      </w:r>
      <w:r w:rsidR="00AD0B7C">
        <w:t xml:space="preserve"> 68</w:t>
      </w:r>
      <w:r w:rsidR="00A76024">
        <w:t xml:space="preserve">, </w:t>
      </w:r>
      <w:r w:rsidR="00A76024" w:rsidRPr="00A05314">
        <w:rPr>
          <w:i/>
        </w:rPr>
        <w:t>in totum</w:t>
      </w:r>
      <w:r w:rsidR="00A76024">
        <w:t>,</w:t>
      </w:r>
      <w:r w:rsidR="00AD0B7C">
        <w:t xml:space="preserve"> do Código Penal, os quais preveem respectivamente que: </w:t>
      </w:r>
      <w:r w:rsidR="00A76024">
        <w:t xml:space="preserve">o </w:t>
      </w:r>
      <w:r w:rsidR="00AD0B7C">
        <w:t>“</w:t>
      </w:r>
      <w:r w:rsidR="00A76024" w:rsidRPr="00A76024">
        <w:t xml:space="preserve">juiz, atendendo à culpabilidade, aos antecedentes, à conduta social, à personalidade do agente, aos motivos, às circunstâncias e consequências do crime, bem como </w:t>
      </w:r>
      <w:r w:rsidR="00A76024" w:rsidRPr="00A76024">
        <w:lastRenderedPageBreak/>
        <w:t>ao comportamento da vítima, estabelecerá, conforme seja necessário e suficiente para reprovação e prevenção do crime: as penas aplicáveis dentre as cominadas; a quantidade de pena aplicável,</w:t>
      </w:r>
      <w:r w:rsidR="007F2E28">
        <w:t xml:space="preserve"> dentro dos limites previstos; </w:t>
      </w:r>
      <w:r w:rsidR="00A76024" w:rsidRPr="00A76024">
        <w:t>o regime inicial de cumprimento da pena privativa de liberdade</w:t>
      </w:r>
      <w:r w:rsidR="00A76024">
        <w:t xml:space="preserve">; </w:t>
      </w:r>
      <w:r w:rsidR="00A76024" w:rsidRPr="00A76024">
        <w:t>a substituição da pena privativa da liberdade aplicada, por ou</w:t>
      </w:r>
      <w:r w:rsidR="00A76024">
        <w:t>tra espécie de pena, se cabível; e que atendidos os requisitos expostos ne</w:t>
      </w:r>
      <w:r w:rsidR="007F2E28">
        <w:t>ste artigo serão consideradas a</w:t>
      </w:r>
      <w:r w:rsidR="00A76024">
        <w:t>s atenuantes e agravantes e as causas que aumentam ou diminuem a pena.</w:t>
      </w:r>
    </w:p>
    <w:p w:rsidR="00675856" w:rsidRDefault="00B63DA0" w:rsidP="00A76024">
      <w:pPr>
        <w:spacing w:line="360" w:lineRule="auto"/>
        <w:jc w:val="both"/>
        <w:rPr>
          <w:color w:val="000000"/>
        </w:rPr>
      </w:pPr>
      <w:r>
        <w:tab/>
      </w:r>
      <w:bookmarkStart w:id="2" w:name="5XLVI"/>
      <w:bookmarkEnd w:id="2"/>
    </w:p>
    <w:p w:rsidR="0023544E" w:rsidRDefault="0023544E" w:rsidP="009D0EDD">
      <w:pPr>
        <w:spacing w:line="360" w:lineRule="auto"/>
        <w:jc w:val="both"/>
        <w:rPr>
          <w:b/>
          <w:bCs/>
        </w:rPr>
      </w:pPr>
      <w:r w:rsidRPr="00286829">
        <w:rPr>
          <w:b/>
          <w:bCs/>
        </w:rPr>
        <w:t>2.5</w:t>
      </w:r>
      <w:r w:rsidR="00286829" w:rsidRPr="00286829">
        <w:rPr>
          <w:b/>
          <w:bCs/>
        </w:rPr>
        <w:t xml:space="preserve"> </w:t>
      </w:r>
      <w:r w:rsidR="00A05314" w:rsidRPr="00286829">
        <w:rPr>
          <w:b/>
          <w:bCs/>
        </w:rPr>
        <w:t>Persuasão aplicada nos contratos</w:t>
      </w:r>
    </w:p>
    <w:p w:rsidR="009D0EDD" w:rsidRPr="00286829" w:rsidRDefault="009D0EDD" w:rsidP="009D0EDD">
      <w:pPr>
        <w:spacing w:line="360" w:lineRule="auto"/>
        <w:jc w:val="both"/>
        <w:rPr>
          <w:b/>
          <w:bCs/>
        </w:rPr>
      </w:pPr>
    </w:p>
    <w:p w:rsidR="0023544E" w:rsidRDefault="00286829" w:rsidP="00286829">
      <w:pPr>
        <w:spacing w:line="360" w:lineRule="auto"/>
        <w:jc w:val="both"/>
        <w:rPr>
          <w:sz w:val="28"/>
          <w:szCs w:val="28"/>
        </w:rPr>
      </w:pPr>
      <w:r>
        <w:rPr>
          <w:b/>
          <w:bCs/>
          <w:sz w:val="28"/>
          <w:szCs w:val="28"/>
        </w:rPr>
        <w:tab/>
      </w:r>
      <w:r w:rsidR="0023544E">
        <w:t>Na dimensão judicial dos contratos</w:t>
      </w:r>
      <w:r w:rsidR="009F44E4">
        <w:t xml:space="preserve"> </w:t>
      </w:r>
      <w:r w:rsidR="00A05314">
        <w:t>o J</w:t>
      </w:r>
      <w:r w:rsidR="0023544E">
        <w:t>uiz vai observar</w:t>
      </w:r>
      <w:r w:rsidR="009F44E4">
        <w:t xml:space="preserve"> </w:t>
      </w:r>
      <w:r w:rsidR="0023544E">
        <w:t xml:space="preserve">os ditames legais aplicáveis a espécie, mas a lei fria não é a única forma de atingir o </w:t>
      </w:r>
      <w:r w:rsidR="00F20D38">
        <w:t>adequado convencionado</w:t>
      </w:r>
      <w:r w:rsidR="00A05314">
        <w:t xml:space="preserve"> do M</w:t>
      </w:r>
      <w:r w:rsidR="0023544E">
        <w:t xml:space="preserve">agistrado. Existem vários princípios orientadores que vão influenciar a decisão </w:t>
      </w:r>
      <w:r w:rsidR="009F44E4">
        <w:t>final,</w:t>
      </w:r>
      <w:r w:rsidR="0023544E">
        <w:t xml:space="preserve"> entre eles, o principio da boa fé contratual e a função social do contrato.</w:t>
      </w:r>
    </w:p>
    <w:p w:rsidR="00286829" w:rsidRDefault="00286829" w:rsidP="00286829">
      <w:pPr>
        <w:spacing w:line="360" w:lineRule="auto"/>
        <w:jc w:val="both"/>
      </w:pPr>
      <w:r>
        <w:tab/>
      </w:r>
      <w:r w:rsidR="00A05314">
        <w:t>A Função S</w:t>
      </w:r>
      <w:r w:rsidR="0023544E">
        <w:t>ocial dos contratos é</w:t>
      </w:r>
      <w:r w:rsidR="00A05314">
        <w:t>:</w:t>
      </w:r>
      <w:r w:rsidR="0023544E">
        <w:t xml:space="preserve"> contrato efetuado entre duas ou mais, assim estabelecendo uma relação jurídica, que primeiramente atenderá os interesses individuais das partes, e seguidamente deve atender os interesses da sociedade, cumprindo assim estas duas etapas se tornará real, e começa gerar frutos produtivos desta relação, bem como direitos e obrigações para ambas as partes envolvidas no negócio jurídico.</w:t>
      </w:r>
    </w:p>
    <w:p w:rsidR="0023544E" w:rsidRPr="00286829" w:rsidRDefault="00286829" w:rsidP="00286829">
      <w:pPr>
        <w:spacing w:line="360" w:lineRule="auto"/>
        <w:jc w:val="both"/>
      </w:pPr>
      <w:r>
        <w:tab/>
      </w:r>
      <w:r w:rsidR="0023544E">
        <w:t>Desta forma</w:t>
      </w:r>
      <w:r w:rsidR="00675856">
        <w:t>,</w:t>
      </w:r>
      <w:r w:rsidR="00D716BF">
        <w:t xml:space="preserve"> o a</w:t>
      </w:r>
      <w:r w:rsidR="0023544E">
        <w:t>utor</w:t>
      </w:r>
      <w:r>
        <w:t xml:space="preserve"> </w:t>
      </w:r>
      <w:r w:rsidR="0023544E">
        <w:t>Caio Mário traz um breve conceito sobre este princípio:</w:t>
      </w:r>
    </w:p>
    <w:p w:rsidR="0023544E" w:rsidRDefault="0023544E" w:rsidP="00286829">
      <w:pPr>
        <w:spacing w:before="114" w:after="114"/>
        <w:ind w:left="2268"/>
        <w:jc w:val="both"/>
      </w:pPr>
      <w:r>
        <w:rPr>
          <w:sz w:val="20"/>
          <w:szCs w:val="20"/>
        </w:rPr>
        <w:t>A função social do contrato é um princípio moderno que vem a se agregar aos clássicos do contrato, que são os da autonomia da vontade, da força obrigatória, da intangibilidade do seu conteúdo e da relatividade dos seus efeitos.(PEREIRA, 2008, p. 15)</w:t>
      </w:r>
      <w:r w:rsidR="00286829">
        <w:rPr>
          <w:sz w:val="20"/>
          <w:szCs w:val="20"/>
        </w:rPr>
        <w:t>.</w:t>
      </w:r>
    </w:p>
    <w:p w:rsidR="0023544E" w:rsidRDefault="00286829">
      <w:r>
        <w:tab/>
      </w:r>
      <w:r w:rsidR="0023544E">
        <w:t>E ainda</w:t>
      </w:r>
      <w:r w:rsidR="00AF7F0A">
        <w:t xml:space="preserve"> </w:t>
      </w:r>
      <w:r w:rsidR="00CF341C">
        <w:t>o autor Pablo Gagliano</w:t>
      </w:r>
      <w:r w:rsidR="0023544E">
        <w:t xml:space="preserve"> traz a seguinte definição:</w:t>
      </w:r>
    </w:p>
    <w:p w:rsidR="0023544E" w:rsidRDefault="0023544E"/>
    <w:p w:rsidR="0023544E" w:rsidRPr="00286829" w:rsidRDefault="0023544E" w:rsidP="00286829">
      <w:pPr>
        <w:spacing w:before="57" w:after="57"/>
        <w:ind w:left="2268"/>
        <w:jc w:val="both"/>
      </w:pPr>
      <w:bookmarkStart w:id="3" w:name="iCont"/>
      <w:bookmarkEnd w:id="3"/>
      <w:r w:rsidRPr="00286829">
        <w:rPr>
          <w:sz w:val="20"/>
          <w:szCs w:val="20"/>
        </w:rPr>
        <w:t>Para nós, a função social do contrato é, antes de tudo, um princípio jurídico de conteúdo indeterminado, que se compreende na medida em que lhe reconhecemos o precípuo efeito de impor limites à liberdade de contratar, em prol do bem comum. (GAGLIANO, 2005, p. 55)</w:t>
      </w:r>
      <w:r w:rsidR="00286829">
        <w:rPr>
          <w:sz w:val="20"/>
          <w:szCs w:val="20"/>
        </w:rPr>
        <w:t>.</w:t>
      </w:r>
    </w:p>
    <w:p w:rsidR="0023544E" w:rsidRDefault="0023544E"/>
    <w:p w:rsidR="0023544E" w:rsidRDefault="00286829" w:rsidP="00CF341C">
      <w:pPr>
        <w:spacing w:line="360" w:lineRule="auto"/>
        <w:jc w:val="both"/>
      </w:pPr>
      <w:r>
        <w:tab/>
      </w:r>
      <w:r w:rsidR="0023544E">
        <w:t>E a partir destas concepções e bom salientar que a Função Social do Contrato está estipulado em nosso Código Civil em seu art. 421:</w:t>
      </w:r>
    </w:p>
    <w:p w:rsidR="0023544E" w:rsidRDefault="0023544E"/>
    <w:p w:rsidR="0023544E" w:rsidRDefault="0023544E" w:rsidP="00286829">
      <w:pPr>
        <w:ind w:left="2268"/>
        <w:jc w:val="both"/>
      </w:pPr>
      <w:r>
        <w:rPr>
          <w:rFonts w:eastAsia="Arial"/>
          <w:color w:val="000000"/>
          <w:sz w:val="20"/>
          <w:szCs w:val="20"/>
        </w:rPr>
        <w:t xml:space="preserve">Art. 421. A liberdade de contratar será exercida em razão e nos limites da função social do contrato. </w:t>
      </w:r>
    </w:p>
    <w:p w:rsidR="00D935F7" w:rsidRDefault="0023544E" w:rsidP="00AF7F0A">
      <w:pPr>
        <w:spacing w:line="360" w:lineRule="auto"/>
        <w:jc w:val="both"/>
      </w:pPr>
      <w:r>
        <w:t xml:space="preserve">      </w:t>
      </w:r>
    </w:p>
    <w:p w:rsidR="00286829" w:rsidRDefault="00D935F7" w:rsidP="00286829">
      <w:pPr>
        <w:spacing w:line="360" w:lineRule="auto"/>
        <w:jc w:val="both"/>
      </w:pPr>
      <w:r>
        <w:lastRenderedPageBreak/>
        <w:tab/>
        <w:t xml:space="preserve"> </w:t>
      </w:r>
      <w:r w:rsidR="001D62BB">
        <w:t>Neste contexto, o princí</w:t>
      </w:r>
      <w:r w:rsidR="0023544E">
        <w:t>pio da boa fé objetiva conceitua-se como uma norma de conduta que convenciona como os sujeitos devem agir na relação contratual, evitando f</w:t>
      </w:r>
      <w:r w:rsidR="001D62BB">
        <w:t>undamentalmente a prática de clá</w:t>
      </w:r>
      <w:r w:rsidR="0023544E">
        <w:t>usulas abusivas. Exige que as partes se comportem de forma correta durante a formação, o cumprimento e a conclusão</w:t>
      </w:r>
      <w:r w:rsidR="00675856">
        <w:t xml:space="preserve"> </w:t>
      </w:r>
      <w:r w:rsidR="0023544E">
        <w:t>do contrato, conforme é possível alud</w:t>
      </w:r>
      <w:r w:rsidR="00766F7E">
        <w:t>ir da leitura do artigo 422 do C</w:t>
      </w:r>
      <w:r w:rsidR="0023544E">
        <w:t>ó</w:t>
      </w:r>
      <w:r w:rsidR="00766F7E">
        <w:t>digo C</w:t>
      </w:r>
      <w:r w:rsidR="00286829">
        <w:t>ivil.</w:t>
      </w:r>
    </w:p>
    <w:p w:rsidR="0023544E" w:rsidRDefault="0023544E" w:rsidP="00CB2057">
      <w:pPr>
        <w:ind w:left="2124"/>
        <w:jc w:val="both"/>
        <w:rPr>
          <w:sz w:val="20"/>
          <w:szCs w:val="20"/>
        </w:rPr>
      </w:pPr>
      <w:r>
        <w:rPr>
          <w:sz w:val="20"/>
          <w:szCs w:val="20"/>
        </w:rPr>
        <w:t>Os contratantes são obrigados a guardar, assim na conclusão</w:t>
      </w:r>
      <w:r w:rsidR="00286829">
        <w:rPr>
          <w:sz w:val="20"/>
          <w:szCs w:val="20"/>
        </w:rPr>
        <w:t xml:space="preserve"> </w:t>
      </w:r>
      <w:r>
        <w:rPr>
          <w:sz w:val="20"/>
          <w:szCs w:val="20"/>
        </w:rPr>
        <w:t>do contrato, como em sua execução, os princípios da probidade</w:t>
      </w:r>
      <w:r w:rsidR="00286829">
        <w:rPr>
          <w:sz w:val="20"/>
          <w:szCs w:val="20"/>
        </w:rPr>
        <w:t xml:space="preserve"> </w:t>
      </w:r>
      <w:r>
        <w:rPr>
          <w:sz w:val="20"/>
          <w:szCs w:val="20"/>
        </w:rPr>
        <w:t>e da boa fé</w:t>
      </w:r>
      <w:r w:rsidR="00286829">
        <w:rPr>
          <w:sz w:val="20"/>
          <w:szCs w:val="20"/>
        </w:rPr>
        <w:t>.</w:t>
      </w:r>
    </w:p>
    <w:p w:rsidR="00FE0548" w:rsidRDefault="00FE0548" w:rsidP="00CB2057">
      <w:pPr>
        <w:ind w:left="2124"/>
        <w:jc w:val="both"/>
      </w:pPr>
    </w:p>
    <w:p w:rsidR="0023544E" w:rsidRDefault="00286829" w:rsidP="00286829">
      <w:pPr>
        <w:spacing w:line="360" w:lineRule="auto"/>
        <w:jc w:val="both"/>
      </w:pPr>
      <w:r>
        <w:tab/>
      </w:r>
      <w:r w:rsidR="0023544E">
        <w:t xml:space="preserve">A boa fé divide-se em objetiva e subjetiva, tendo a primeira função corretiva ou de controle e a segunda função supletiva, </w:t>
      </w:r>
      <w:r w:rsidR="00947843">
        <w:t>à</w:t>
      </w:r>
      <w:r w:rsidR="0023544E">
        <w:t xml:space="preserve"> medida</w:t>
      </w:r>
      <w:r w:rsidR="00675856">
        <w:t xml:space="preserve"> </w:t>
      </w:r>
      <w:r w:rsidR="0023544E">
        <w:t>que visa garantir e criar deveres acessórios que garantirão o bom cumprimento do que foi acordado.</w:t>
      </w:r>
    </w:p>
    <w:p w:rsidR="00AF7F0A" w:rsidRPr="00AF7F0A" w:rsidRDefault="00675856" w:rsidP="00286829">
      <w:pPr>
        <w:suppressAutoHyphens w:val="0"/>
        <w:autoSpaceDE w:val="0"/>
        <w:autoSpaceDN w:val="0"/>
        <w:adjustRightInd w:val="0"/>
        <w:spacing w:line="360" w:lineRule="auto"/>
        <w:ind w:firstLine="510"/>
        <w:jc w:val="both"/>
        <w:rPr>
          <w:lang w:eastAsia="pt-BR"/>
        </w:rPr>
      </w:pPr>
      <w:r>
        <w:rPr>
          <w:lang w:eastAsia="pt-BR"/>
        </w:rPr>
        <w:t xml:space="preserve">   </w:t>
      </w:r>
      <w:r w:rsidR="00AF7F0A" w:rsidRPr="00AF7F0A">
        <w:rPr>
          <w:lang w:eastAsia="pt-BR"/>
        </w:rPr>
        <w:t xml:space="preserve">Ainda trazendo a diferenciação entre uma e outra é possível dizer que a boa fé objetiva dá conta da parte ética da relação contratual no que se refere a conduta do agente. Já a subjetiva encarrega-se de analisar a intenção do agente. Preleciona Tereza Negreiros que na disciplina obrigacional o principio tratado, determina uma valorização da dignidade da pessoa humana em relação </w:t>
      </w:r>
      <w:r w:rsidRPr="00AF7F0A">
        <w:rPr>
          <w:lang w:eastAsia="pt-BR"/>
        </w:rPr>
        <w:t>à</w:t>
      </w:r>
      <w:r w:rsidR="00AF7F0A" w:rsidRPr="00AF7F0A">
        <w:rPr>
          <w:lang w:eastAsia="pt-BR"/>
        </w:rPr>
        <w:t xml:space="preserve"> autonomia da vontade do individuo, primando pela cooperação e solidariedade entre os envolvidos.</w:t>
      </w:r>
    </w:p>
    <w:p w:rsidR="00AF7F0A" w:rsidRPr="00AF7F0A" w:rsidRDefault="00AF7F0A" w:rsidP="00286829">
      <w:pPr>
        <w:suppressAutoHyphens w:val="0"/>
        <w:autoSpaceDE w:val="0"/>
        <w:autoSpaceDN w:val="0"/>
        <w:adjustRightInd w:val="0"/>
        <w:spacing w:line="360" w:lineRule="auto"/>
        <w:ind w:firstLine="510"/>
        <w:jc w:val="both"/>
        <w:rPr>
          <w:lang w:eastAsia="pt-BR"/>
        </w:rPr>
      </w:pPr>
      <w:r>
        <w:rPr>
          <w:lang w:eastAsia="pt-BR"/>
        </w:rPr>
        <w:t xml:space="preserve">    </w:t>
      </w:r>
      <w:r w:rsidR="001D62BB">
        <w:rPr>
          <w:lang w:eastAsia="pt-BR"/>
        </w:rPr>
        <w:t>No Código C</w:t>
      </w:r>
      <w:r w:rsidRPr="00AF7F0A">
        <w:rPr>
          <w:lang w:eastAsia="pt-BR"/>
        </w:rPr>
        <w:t>ivil, estudando seus artigos, encontraremos as funções precípuas deste principio: função interpretativa, art. 113</w:t>
      </w:r>
      <w:r w:rsidR="00286829" w:rsidRPr="00AF7F0A">
        <w:rPr>
          <w:lang w:eastAsia="pt-BR"/>
        </w:rPr>
        <w:t xml:space="preserve"> </w:t>
      </w:r>
      <w:r w:rsidRPr="00AF7F0A">
        <w:rPr>
          <w:lang w:eastAsia="pt-BR"/>
        </w:rPr>
        <w:t>CC que traz sobre a interpretação dos negócios jurídicos; função limitadora, art. 187 do mesmo código que qualifica o ato ilícito e controla o abuso do direito subjetivo e por fim a função integrativa, art.</w:t>
      </w:r>
      <w:r w:rsidR="00766F7E">
        <w:rPr>
          <w:lang w:eastAsia="pt-BR"/>
        </w:rPr>
        <w:t xml:space="preserve"> </w:t>
      </w:r>
      <w:r w:rsidRPr="00AF7F0A">
        <w:rPr>
          <w:lang w:eastAsia="pt-BR"/>
        </w:rPr>
        <w:t>422 CC que cria deveres laterais ou anexos ao contrato, presentes em todas as relações obrigacionais.</w:t>
      </w:r>
    </w:p>
    <w:p w:rsidR="00AF7F0A" w:rsidRDefault="00AF7F0A" w:rsidP="00286829">
      <w:pPr>
        <w:suppressAutoHyphens w:val="0"/>
        <w:autoSpaceDE w:val="0"/>
        <w:autoSpaceDN w:val="0"/>
        <w:adjustRightInd w:val="0"/>
        <w:spacing w:line="360" w:lineRule="auto"/>
        <w:ind w:hanging="510"/>
        <w:jc w:val="both"/>
        <w:rPr>
          <w:lang w:eastAsia="pt-BR"/>
        </w:rPr>
      </w:pPr>
      <w:r>
        <w:rPr>
          <w:lang w:eastAsia="pt-BR"/>
        </w:rPr>
        <w:tab/>
      </w:r>
      <w:r>
        <w:rPr>
          <w:lang w:eastAsia="pt-BR"/>
        </w:rPr>
        <w:tab/>
      </w:r>
      <w:r w:rsidRPr="00AF7F0A">
        <w:rPr>
          <w:lang w:eastAsia="pt-BR"/>
        </w:rPr>
        <w:t>Desta forma, pela breve explanação sobre o</w:t>
      </w:r>
      <w:r>
        <w:rPr>
          <w:lang w:eastAsia="pt-BR"/>
        </w:rPr>
        <w:t>s</w:t>
      </w:r>
      <w:r w:rsidRPr="00AF7F0A">
        <w:rPr>
          <w:lang w:eastAsia="pt-BR"/>
        </w:rPr>
        <w:t xml:space="preserve"> princípio</w:t>
      </w:r>
      <w:r>
        <w:rPr>
          <w:lang w:eastAsia="pt-BR"/>
        </w:rPr>
        <w:t xml:space="preserve">s na seara contratual, é possível termos </w:t>
      </w:r>
      <w:r w:rsidRPr="00AF7F0A">
        <w:rPr>
          <w:lang w:eastAsia="pt-BR"/>
        </w:rPr>
        <w:t xml:space="preserve">dimensão da necessidade de sua observância </w:t>
      </w:r>
      <w:r>
        <w:rPr>
          <w:lang w:eastAsia="pt-BR"/>
        </w:rPr>
        <w:t>nas celebrações destes</w:t>
      </w:r>
      <w:r w:rsidRPr="00AF7F0A">
        <w:rPr>
          <w:lang w:eastAsia="pt-BR"/>
        </w:rPr>
        <w:t>.</w:t>
      </w:r>
    </w:p>
    <w:p w:rsidR="005908D7" w:rsidRDefault="005908D7" w:rsidP="00286829">
      <w:pPr>
        <w:suppressAutoHyphens w:val="0"/>
        <w:autoSpaceDE w:val="0"/>
        <w:autoSpaceDN w:val="0"/>
        <w:adjustRightInd w:val="0"/>
        <w:spacing w:line="360" w:lineRule="auto"/>
        <w:ind w:hanging="510"/>
        <w:jc w:val="both"/>
        <w:rPr>
          <w:lang w:eastAsia="pt-BR"/>
        </w:rPr>
      </w:pPr>
    </w:p>
    <w:p w:rsidR="0023544E" w:rsidRPr="009D0EDD" w:rsidRDefault="0023544E" w:rsidP="009D0EDD">
      <w:pPr>
        <w:numPr>
          <w:ilvl w:val="0"/>
          <w:numId w:val="1"/>
        </w:numPr>
        <w:tabs>
          <w:tab w:val="left" w:pos="284"/>
        </w:tabs>
        <w:spacing w:line="360" w:lineRule="auto"/>
        <w:contextualSpacing/>
        <w:jc w:val="both"/>
      </w:pPr>
      <w:r>
        <w:rPr>
          <w:b/>
        </w:rPr>
        <w:t xml:space="preserve"> </w:t>
      </w:r>
      <w:r>
        <w:rPr>
          <w:rFonts w:eastAsia="Verdana"/>
          <w:b/>
        </w:rPr>
        <w:t xml:space="preserve">CONSIDERAÇÕES FINAIS </w:t>
      </w:r>
    </w:p>
    <w:p w:rsidR="009D0EDD" w:rsidRDefault="009D0EDD" w:rsidP="009D0EDD">
      <w:pPr>
        <w:tabs>
          <w:tab w:val="left" w:pos="284"/>
        </w:tabs>
        <w:spacing w:line="360" w:lineRule="auto"/>
        <w:ind w:left="360"/>
        <w:contextualSpacing/>
        <w:jc w:val="both"/>
      </w:pPr>
    </w:p>
    <w:p w:rsidR="001E753E" w:rsidRDefault="005908D7" w:rsidP="009D0EDD">
      <w:pPr>
        <w:tabs>
          <w:tab w:val="left" w:pos="284"/>
        </w:tabs>
        <w:spacing w:line="360" w:lineRule="auto"/>
        <w:contextualSpacing/>
        <w:jc w:val="both"/>
      </w:pPr>
      <w:r>
        <w:tab/>
      </w:r>
      <w:r>
        <w:tab/>
      </w:r>
      <w:r w:rsidR="008E79D6">
        <w:t>Buscando elucidar, diante à</w:t>
      </w:r>
      <w:r w:rsidR="007F0E9B">
        <w:t>s esferas do</w:t>
      </w:r>
      <w:r w:rsidR="00A05314">
        <w:t>s</w:t>
      </w:r>
      <w:r w:rsidR="007F0E9B">
        <w:t xml:space="preserve"> direito</w:t>
      </w:r>
      <w:r w:rsidR="00A05314">
        <w:t>s</w:t>
      </w:r>
      <w:r w:rsidR="007F0E9B">
        <w:t xml:space="preserve"> tratad</w:t>
      </w:r>
      <w:r w:rsidR="001E753E">
        <w:t>o</w:t>
      </w:r>
      <w:r w:rsidR="007F0E9B">
        <w:t>s neste</w:t>
      </w:r>
      <w:r w:rsidR="008E79D6">
        <w:t xml:space="preserve"> artigo, a maneira como o Princípio é </w:t>
      </w:r>
      <w:r w:rsidR="00A76024">
        <w:t>descrito</w:t>
      </w:r>
      <w:r w:rsidR="00B23104">
        <w:t>,</w:t>
      </w:r>
      <w:r w:rsidR="008E79D6">
        <w:t xml:space="preserve"> foi verificado o quão importante é tê-lo no ordenamento </w:t>
      </w:r>
      <w:r w:rsidR="001E753E">
        <w:t xml:space="preserve">jurídico, tendo em vista que, o Juiz e o destinatário da prova, a qual e produzida para o processo e sejam quais forem suas razões de decidir elas devem ser divulgadas na sua decisão possibilitando o Contraditório e Ampla Defesa. </w:t>
      </w:r>
    </w:p>
    <w:p w:rsidR="0023544E" w:rsidRDefault="00B23104" w:rsidP="00CB2057">
      <w:pPr>
        <w:tabs>
          <w:tab w:val="left" w:pos="284"/>
        </w:tabs>
        <w:spacing w:line="360" w:lineRule="auto"/>
        <w:contextualSpacing/>
        <w:jc w:val="both"/>
      </w:pPr>
      <w:r>
        <w:lastRenderedPageBreak/>
        <w:t xml:space="preserve"> </w:t>
      </w:r>
      <w:r w:rsidR="001E753E">
        <w:tab/>
      </w:r>
      <w:r w:rsidR="001E753E">
        <w:tab/>
        <w:t>Isto e reforçado pela pesquisa de campo consistente e</w:t>
      </w:r>
      <w:r>
        <w:t xml:space="preserve">m entrevista com o Juiz leigo Matheus Afonso de Abreu, atuante no </w:t>
      </w:r>
      <w:r w:rsidRPr="0080230A">
        <w:t>Juizado Especial Cível</w:t>
      </w:r>
      <w:r>
        <w:t xml:space="preserve"> desta Comarca, foi </w:t>
      </w:r>
      <w:r w:rsidR="005908D7">
        <w:t>ratificada</w:t>
      </w:r>
      <w:r>
        <w:t xml:space="preserve"> a importância não só da persuasão </w:t>
      </w:r>
      <w:r w:rsidR="007F0E9B">
        <w:t>do juiz bem como os</w:t>
      </w:r>
      <w:r>
        <w:t xml:space="preserve"> diversos princípios que rodeiam o judiciário</w:t>
      </w:r>
      <w:r w:rsidR="007F0E9B">
        <w:t xml:space="preserve"> q</w:t>
      </w:r>
      <w:r>
        <w:t xml:space="preserve">uando </w:t>
      </w:r>
      <w:r w:rsidR="007F0E9B">
        <w:t>ele disse</w:t>
      </w:r>
      <w:r>
        <w:t xml:space="preserve"> que por algumas normas serem insuficientes ou inexistentes os princípios </w:t>
      </w:r>
      <w:r w:rsidR="007F0E9B">
        <w:t xml:space="preserve">tornam possíveis as prestações jurídicas dos titulares de direitos. O magistrado relata também que diversas vezes já usou este princípio juntamente com o da Boa-Fé e a Função Social do Contrato em suas decisões. </w:t>
      </w:r>
    </w:p>
    <w:p w:rsidR="00CB2057" w:rsidRDefault="00DF4DEE" w:rsidP="00CB2057">
      <w:pPr>
        <w:spacing w:line="360" w:lineRule="auto"/>
        <w:ind w:firstLine="708"/>
        <w:jc w:val="both"/>
      </w:pPr>
      <w:r>
        <w:t>Quanto ao âmbito do d</w:t>
      </w:r>
      <w:r w:rsidR="003A7C96">
        <w:t>ireito internacional, evidenciou</w:t>
      </w:r>
      <w:r>
        <w:t xml:space="preserve"> a necessidade de haver tratados para solucionar conf</w:t>
      </w:r>
      <w:r w:rsidR="003A7C96">
        <w:t xml:space="preserve">litos, o magistrado trouxe à entrevista um exemplo relevante, a </w:t>
      </w:r>
      <w:r w:rsidR="003A7C96" w:rsidRPr="0080230A">
        <w:t>Convenção sobre os Aspectos Civis do Sequestro Internacional de Crianças</w:t>
      </w:r>
      <w:r w:rsidR="003A7C96">
        <w:t xml:space="preserve">, porém, por atuar somente em causas especiais ele tem como alicerce o Código </w:t>
      </w:r>
      <w:r w:rsidR="00CB2057">
        <w:t>Civil e o Código do Consumidor.</w:t>
      </w:r>
    </w:p>
    <w:p w:rsidR="005908D7" w:rsidRDefault="005908D7" w:rsidP="00CB2057">
      <w:pPr>
        <w:spacing w:line="360" w:lineRule="auto"/>
        <w:ind w:firstLine="708"/>
        <w:jc w:val="both"/>
      </w:pPr>
      <w:r>
        <w:t>No que tan</w:t>
      </w:r>
      <w:r w:rsidR="001D62BB">
        <w:t>ge ao Direito C</w:t>
      </w:r>
      <w:r>
        <w:t xml:space="preserve">ivil, a pesquisa foi esclarecedora quanto aos princípios que cumulativamente </w:t>
      </w:r>
      <w:r w:rsidR="001E753E">
        <w:t xml:space="preserve">se relacionam com a </w:t>
      </w:r>
      <w:r>
        <w:t xml:space="preserve">da persuasão do </w:t>
      </w:r>
      <w:r w:rsidR="001E753E">
        <w:t xml:space="preserve">juiz, o que </w:t>
      </w:r>
      <w:r>
        <w:t>pe</w:t>
      </w:r>
      <w:r w:rsidR="001E753E">
        <w:t xml:space="preserve">rmite a idoneidade nas relações contratuais e extracontratuais, ou seja, </w:t>
      </w:r>
      <w:r w:rsidR="00A05314">
        <w:rPr>
          <w:i/>
        </w:rPr>
        <w:t>o</w:t>
      </w:r>
      <w:r w:rsidR="001E753E" w:rsidRPr="001E753E">
        <w:rPr>
          <w:i/>
        </w:rPr>
        <w:t xml:space="preserve"> pacta sun</w:t>
      </w:r>
      <w:r w:rsidR="001D62BB">
        <w:rPr>
          <w:i/>
        </w:rPr>
        <w:t>t</w:t>
      </w:r>
      <w:r w:rsidR="001E753E" w:rsidRPr="001E753E">
        <w:rPr>
          <w:i/>
        </w:rPr>
        <w:t xml:space="preserve"> servanda</w:t>
      </w:r>
      <w:r w:rsidR="001D62BB">
        <w:t xml:space="preserve"> e limitada pelas clá</w:t>
      </w:r>
      <w:r w:rsidR="001E753E">
        <w:t>usulas gerais de conteúdo aberto e preceitos jurídicos indeterminados o que permite através exegese judicial, de modo a conferir a legislação pátria uma permanente otimização.</w:t>
      </w:r>
    </w:p>
    <w:p w:rsidR="00A76024" w:rsidRDefault="00A76024" w:rsidP="00CB2057">
      <w:pPr>
        <w:spacing w:line="360" w:lineRule="auto"/>
        <w:ind w:firstLine="708"/>
        <w:jc w:val="both"/>
      </w:pPr>
      <w:r>
        <w:t xml:space="preserve">No tocante ao Direito Penal, vê-se que não importa qual a parte que produziu as provas (se autor ou réu). O que interessa que elas são produzidas para o processo, como bem diz o Princípio da Comunhão das Provas; alinhado com este </w:t>
      </w:r>
      <w:r w:rsidR="008B5F2E">
        <w:t>princípio</w:t>
      </w:r>
      <w:r>
        <w:t xml:space="preserve"> temos o do livre convencimento fundamentado “Art. 157, 381, 387 do CPP c/c </w:t>
      </w:r>
      <w:r w:rsidR="006D1472">
        <w:t>Art. 93 inciso</w:t>
      </w:r>
      <w:r>
        <w:t xml:space="preserve"> IX da Constituição Federal.</w:t>
      </w:r>
      <w:r w:rsidR="008B5F2E">
        <w:t xml:space="preserve"> Isto porque o Direito Penal confere ao Juiz a discricionariedade regrada evitando-se o arbítrio através da exigência das razões que lhe formaram o convencimento de modo que a dosagem da pena ao ultrapassar o mínimo legal, v.g. concurso de crimes, princípio da exasperação, exige fundamentação concreta, idônea e baseada nos artigos da legislação pertinente, não se admitindo imprecisões ou defeitos substanciais na exordial acusatória. </w:t>
      </w:r>
      <w:r w:rsidR="00CB2057">
        <w:t>Sendo está a relação entre a dosimetria da pena e da persuasão racional.</w:t>
      </w:r>
    </w:p>
    <w:p w:rsidR="0023544E" w:rsidRDefault="00131F69" w:rsidP="00CB2057">
      <w:pPr>
        <w:spacing w:line="360" w:lineRule="auto"/>
        <w:jc w:val="both"/>
      </w:pPr>
      <w:r>
        <w:t xml:space="preserve"> </w:t>
      </w:r>
      <w:r w:rsidR="00CB2057">
        <w:tab/>
      </w:r>
      <w:r w:rsidR="001E753E">
        <w:tab/>
      </w:r>
      <w:r>
        <w:t>Ao término deste trabalho, foi possível conhecer de forma mai</w:t>
      </w:r>
      <w:r w:rsidR="001E753E">
        <w:t>s aprofundada a importância da Aplicação do P</w:t>
      </w:r>
      <w:r>
        <w:t>rincípi</w:t>
      </w:r>
      <w:r w:rsidR="001E753E">
        <w:t>o da P</w:t>
      </w:r>
      <w:r>
        <w:t xml:space="preserve">ersuasão do </w:t>
      </w:r>
      <w:r w:rsidR="001E753E">
        <w:t>J</w:t>
      </w:r>
      <w:r>
        <w:t>uiz</w:t>
      </w:r>
      <w:r w:rsidR="005908D7">
        <w:t>,</w:t>
      </w:r>
      <w:r>
        <w:t xml:space="preserve"> aplicado ao dia a dia na avaliação de decisão dos casos levados </w:t>
      </w:r>
      <w:r w:rsidR="005908D7">
        <w:t>para serem solucionados através da intervenção estatal.</w:t>
      </w:r>
    </w:p>
    <w:p w:rsidR="005D7719" w:rsidRDefault="005D7719" w:rsidP="009D0EDD">
      <w:pPr>
        <w:spacing w:line="360" w:lineRule="auto"/>
        <w:jc w:val="both"/>
        <w:rPr>
          <w:rFonts w:eastAsia="Arial"/>
          <w:b/>
        </w:rPr>
      </w:pPr>
    </w:p>
    <w:p w:rsidR="0023544E" w:rsidRPr="009D0EDD" w:rsidRDefault="0023544E" w:rsidP="009D0EDD">
      <w:pPr>
        <w:spacing w:line="360" w:lineRule="auto"/>
        <w:jc w:val="both"/>
      </w:pPr>
      <w:r>
        <w:rPr>
          <w:rFonts w:eastAsia="Arial"/>
          <w:b/>
        </w:rPr>
        <w:lastRenderedPageBreak/>
        <w:t>4. REFERENCIAS BIBLIOGRÁFICAS</w:t>
      </w:r>
    </w:p>
    <w:p w:rsidR="00DD1ACF" w:rsidRDefault="00DD1ACF" w:rsidP="009D0EDD">
      <w:pPr>
        <w:spacing w:before="120" w:after="120" w:line="360" w:lineRule="auto"/>
        <w:jc w:val="both"/>
        <w:rPr>
          <w:b/>
        </w:rPr>
      </w:pPr>
    </w:p>
    <w:p w:rsidR="0005291C" w:rsidRPr="009D0EDD" w:rsidRDefault="0005291C" w:rsidP="009D0EDD">
      <w:pPr>
        <w:spacing w:before="120" w:after="120" w:line="360" w:lineRule="auto"/>
        <w:jc w:val="both"/>
      </w:pPr>
      <w:r w:rsidRPr="009D0EDD">
        <w:rPr>
          <w:b/>
        </w:rPr>
        <w:t>ARONNE</w:t>
      </w:r>
      <w:r w:rsidRPr="009D0EDD">
        <w:t>, Ricardo. O Princípio do Livre Convencimento Do Juiz. Porto Alegre: Sérgio Antônio Fabris Editor, 1996.</w:t>
      </w:r>
    </w:p>
    <w:p w:rsidR="0005291C" w:rsidRPr="009D0EDD" w:rsidRDefault="0005291C" w:rsidP="005D7719">
      <w:pPr>
        <w:spacing w:before="120" w:after="120" w:line="360" w:lineRule="auto"/>
        <w:jc w:val="both"/>
        <w:rPr>
          <w:rFonts w:eastAsia="Arial"/>
          <w:b/>
        </w:rPr>
      </w:pPr>
      <w:r w:rsidRPr="00385F8B">
        <w:rPr>
          <w:b/>
        </w:rPr>
        <w:t>BITTENCOURT</w:t>
      </w:r>
      <w:r w:rsidRPr="009D0EDD">
        <w:t>, Cezar Roberto, Tratado de Direito Penal-parte geral-Vol.1, 22° edição, São Paulo Saraiva,2016.</w:t>
      </w:r>
    </w:p>
    <w:p w:rsidR="0005291C" w:rsidRPr="009D0EDD" w:rsidRDefault="0005291C" w:rsidP="009D0EDD">
      <w:pPr>
        <w:spacing w:before="120" w:after="120" w:line="360" w:lineRule="auto"/>
        <w:jc w:val="both"/>
      </w:pPr>
      <w:r w:rsidRPr="005D7719">
        <w:rPr>
          <w:b/>
        </w:rPr>
        <w:t>BRASIL,</w:t>
      </w:r>
      <w:r w:rsidRPr="009D0EDD">
        <w:t xml:space="preserve"> Código penal, Lei Decreto 3.914, de 09 de dezembro de 1941, 23°. São Paulo, 2017.</w:t>
      </w:r>
    </w:p>
    <w:p w:rsidR="0005291C" w:rsidRPr="009D0EDD" w:rsidRDefault="0005291C" w:rsidP="009D0EDD">
      <w:pPr>
        <w:spacing w:before="120" w:after="120" w:line="360" w:lineRule="auto"/>
        <w:jc w:val="both"/>
      </w:pPr>
      <w:r w:rsidRPr="009D0EDD">
        <w:rPr>
          <w:b/>
          <w:bCs/>
        </w:rPr>
        <w:t>BRASIL</w:t>
      </w:r>
      <w:r w:rsidRPr="009D0EDD">
        <w:rPr>
          <w:shd w:val="clear" w:color="auto" w:fill="FFFFFF"/>
        </w:rPr>
        <w:t xml:space="preserve">. </w:t>
      </w:r>
      <w:r w:rsidRPr="009D0EDD">
        <w:rPr>
          <w:i/>
          <w:iCs/>
        </w:rPr>
        <w:t>Código Civil, Lei 10.406, de 10 de janeiro de 2002</w:t>
      </w:r>
      <w:r w:rsidRPr="009D0EDD">
        <w:rPr>
          <w:shd w:val="clear" w:color="auto" w:fill="FFFFFF"/>
        </w:rPr>
        <w:t>. 1a edição. São Paulo: Revista dos Tribunais, 2002.</w:t>
      </w:r>
    </w:p>
    <w:p w:rsidR="0005291C" w:rsidRDefault="0005291C" w:rsidP="009D0EDD">
      <w:pPr>
        <w:spacing w:before="120" w:after="120" w:line="360" w:lineRule="auto"/>
        <w:jc w:val="both"/>
        <w:rPr>
          <w:shd w:val="clear" w:color="auto" w:fill="FFFFFF"/>
        </w:rPr>
      </w:pPr>
      <w:r w:rsidRPr="00CF341C">
        <w:rPr>
          <w:b/>
          <w:shd w:val="clear" w:color="auto" w:fill="FFFFFF"/>
        </w:rPr>
        <w:t>BRASIL</w:t>
      </w:r>
      <w:r w:rsidRPr="009D0EDD">
        <w:rPr>
          <w:shd w:val="clear" w:color="auto" w:fill="FFFFFF"/>
        </w:rPr>
        <w:t>.</w:t>
      </w:r>
      <w:r w:rsidRPr="009D0EDD">
        <w:rPr>
          <w:rStyle w:val="apple-converted-space"/>
          <w:shd w:val="clear" w:color="auto" w:fill="FFFFFF"/>
        </w:rPr>
        <w:t> </w:t>
      </w:r>
      <w:r w:rsidRPr="009D0EDD">
        <w:rPr>
          <w:b/>
          <w:bCs/>
          <w:shd w:val="clear" w:color="auto" w:fill="FFFFFF"/>
        </w:rPr>
        <w:t>Constituição</w:t>
      </w:r>
      <w:r w:rsidRPr="009D0EDD">
        <w:rPr>
          <w:rStyle w:val="apple-converted-space"/>
          <w:shd w:val="clear" w:color="auto" w:fill="FFFFFF"/>
        </w:rPr>
        <w:t> </w:t>
      </w:r>
      <w:r w:rsidRPr="009D0EDD">
        <w:rPr>
          <w:shd w:val="clear" w:color="auto" w:fill="FFFFFF"/>
        </w:rPr>
        <w:t>(1988).</w:t>
      </w:r>
      <w:r w:rsidRPr="009D0EDD">
        <w:rPr>
          <w:rStyle w:val="apple-converted-space"/>
          <w:shd w:val="clear" w:color="auto" w:fill="FFFFFF"/>
        </w:rPr>
        <w:t> </w:t>
      </w:r>
      <w:r w:rsidRPr="009D0EDD">
        <w:rPr>
          <w:b/>
          <w:bCs/>
          <w:shd w:val="clear" w:color="auto" w:fill="FFFFFF"/>
        </w:rPr>
        <w:t>Constituição</w:t>
      </w:r>
      <w:r w:rsidRPr="009D0EDD">
        <w:rPr>
          <w:rStyle w:val="apple-converted-space"/>
          <w:shd w:val="clear" w:color="auto" w:fill="FFFFFF"/>
        </w:rPr>
        <w:t> </w:t>
      </w:r>
      <w:r w:rsidRPr="009D0EDD">
        <w:rPr>
          <w:shd w:val="clear" w:color="auto" w:fill="FFFFFF"/>
        </w:rPr>
        <w:t>da República Federativa do Brasil. Brasília, DF: Senado</w:t>
      </w:r>
      <w:r w:rsidRPr="009D0EDD">
        <w:rPr>
          <w:rStyle w:val="apple-converted-space"/>
          <w:shd w:val="clear" w:color="auto" w:fill="FFFFFF"/>
        </w:rPr>
        <w:t> </w:t>
      </w:r>
      <w:r w:rsidRPr="009D0EDD">
        <w:rPr>
          <w:b/>
          <w:bCs/>
          <w:shd w:val="clear" w:color="auto" w:fill="FFFFFF"/>
        </w:rPr>
        <w:t>Federal</w:t>
      </w:r>
      <w:r w:rsidRPr="009D0EDD">
        <w:rPr>
          <w:shd w:val="clear" w:color="auto" w:fill="FFFFFF"/>
        </w:rPr>
        <w:t xml:space="preserve">: Centro Gráfico, 1988. </w:t>
      </w:r>
    </w:p>
    <w:p w:rsidR="0005291C" w:rsidRPr="009D0EDD" w:rsidRDefault="0005291C" w:rsidP="0005291C">
      <w:pPr>
        <w:spacing w:line="360" w:lineRule="auto"/>
        <w:jc w:val="both"/>
      </w:pPr>
      <w:r w:rsidRPr="00363649">
        <w:rPr>
          <w:b/>
          <w:shd w:val="clear" w:color="auto" w:fill="FFFFFF"/>
        </w:rPr>
        <w:t>BRASIL</w:t>
      </w:r>
      <w:r w:rsidRPr="009D0EDD">
        <w:rPr>
          <w:shd w:val="clear" w:color="auto" w:fill="FFFFFF"/>
        </w:rPr>
        <w:t>. (NOVO) Código de Processo Civil. </w:t>
      </w:r>
      <w:hyperlink r:id="rId8" w:history="1">
        <w:r w:rsidRPr="009D0EDD">
          <w:rPr>
            <w:rStyle w:val="Forte"/>
            <w:shd w:val="clear" w:color="auto" w:fill="FFFFFF"/>
          </w:rPr>
          <w:t>Lei nº</w:t>
        </w:r>
        <w:r w:rsidRPr="009D0EDD">
          <w:rPr>
            <w:rStyle w:val="apple-converted-space"/>
            <w:bCs/>
            <w:shd w:val="clear" w:color="auto" w:fill="FFFFFF"/>
          </w:rPr>
          <w:t> </w:t>
        </w:r>
      </w:hyperlink>
      <w:hyperlink r:id="rId9" w:history="1">
        <w:r w:rsidRPr="009D0EDD">
          <w:rPr>
            <w:rStyle w:val="Forte"/>
            <w:shd w:val="clear" w:color="auto" w:fill="FFFFFF"/>
          </w:rPr>
          <w:t>13.105</w:t>
        </w:r>
      </w:hyperlink>
      <w:hyperlink r:id="rId10" w:history="1">
        <w:r w:rsidRPr="009D0EDD">
          <w:rPr>
            <w:rStyle w:val="Forte"/>
            <w:shd w:val="clear" w:color="auto" w:fill="FFFFFF"/>
          </w:rPr>
          <w:t>, de 1</w:t>
        </w:r>
      </w:hyperlink>
      <w:hyperlink r:id="rId11" w:history="1">
        <w:r w:rsidRPr="009D0EDD">
          <w:rPr>
            <w:rStyle w:val="Forte"/>
            <w:shd w:val="clear" w:color="auto" w:fill="FFFFFF"/>
          </w:rPr>
          <w:t>6</w:t>
        </w:r>
      </w:hyperlink>
      <w:hyperlink r:id="rId12" w:history="1">
        <w:r w:rsidRPr="009D0EDD">
          <w:rPr>
            <w:rStyle w:val="apple-converted-space"/>
            <w:bCs/>
            <w:shd w:val="clear" w:color="auto" w:fill="FFFFFF"/>
          </w:rPr>
          <w:t> </w:t>
        </w:r>
        <w:r w:rsidRPr="009D0EDD">
          <w:rPr>
            <w:rStyle w:val="Forte"/>
            <w:shd w:val="clear" w:color="auto" w:fill="FFFFFF"/>
          </w:rPr>
          <w:t>de</w:t>
        </w:r>
        <w:r w:rsidRPr="009D0EDD">
          <w:rPr>
            <w:rStyle w:val="apple-converted-space"/>
            <w:bCs/>
            <w:shd w:val="clear" w:color="auto" w:fill="FFFFFF"/>
          </w:rPr>
          <w:t> </w:t>
        </w:r>
      </w:hyperlink>
      <w:hyperlink r:id="rId13" w:history="1">
        <w:r w:rsidRPr="009D0EDD">
          <w:rPr>
            <w:rStyle w:val="Forte"/>
            <w:shd w:val="clear" w:color="auto" w:fill="FFFFFF"/>
          </w:rPr>
          <w:t>Março</w:t>
        </w:r>
      </w:hyperlink>
      <w:hyperlink r:id="rId14" w:history="1">
        <w:r w:rsidRPr="009D0EDD">
          <w:rPr>
            <w:rStyle w:val="apple-converted-space"/>
            <w:bCs/>
            <w:shd w:val="clear" w:color="auto" w:fill="FFFFFF"/>
          </w:rPr>
          <w:t> </w:t>
        </w:r>
        <w:r w:rsidRPr="009D0EDD">
          <w:rPr>
            <w:rStyle w:val="Forte"/>
            <w:shd w:val="clear" w:color="auto" w:fill="FFFFFF"/>
          </w:rPr>
          <w:t>de</w:t>
        </w:r>
        <w:r w:rsidRPr="009D0EDD">
          <w:rPr>
            <w:rStyle w:val="apple-converted-space"/>
            <w:bCs/>
            <w:shd w:val="clear" w:color="auto" w:fill="FFFFFF"/>
          </w:rPr>
          <w:t> </w:t>
        </w:r>
      </w:hyperlink>
      <w:hyperlink r:id="rId15" w:history="1">
        <w:r w:rsidRPr="009D0EDD">
          <w:rPr>
            <w:rStyle w:val="Forte"/>
            <w:shd w:val="clear" w:color="auto" w:fill="FFFFFF"/>
          </w:rPr>
          <w:t>2015</w:t>
        </w:r>
      </w:hyperlink>
      <w:hyperlink r:id="rId16" w:history="1">
        <w:r w:rsidRPr="009D0EDD">
          <w:rPr>
            <w:rStyle w:val="Forte"/>
            <w:shd w:val="clear" w:color="auto" w:fill="FFFFFF"/>
          </w:rPr>
          <w:t>.</w:t>
        </w:r>
      </w:hyperlink>
      <w:r w:rsidRPr="009D0EDD">
        <w:rPr>
          <w:shd w:val="clear" w:color="auto" w:fill="FFFFFF"/>
        </w:rPr>
        <w:t>  Disponível em: &lt;http://www.planalto.gov.br/ccivil_03/_Ato2015-2018/2015/Lei/L13105.htm</w:t>
      </w:r>
    </w:p>
    <w:p w:rsidR="0005291C" w:rsidRDefault="0005291C" w:rsidP="0005291C">
      <w:pPr>
        <w:spacing w:line="360" w:lineRule="auto"/>
        <w:jc w:val="both"/>
      </w:pPr>
      <w:r w:rsidRPr="009D0EDD">
        <w:t>Acessado em: 01/04/2016</w:t>
      </w:r>
      <w:r>
        <w:t xml:space="preserve"> </w:t>
      </w:r>
      <w:hyperlink r:id="rId17" w:history="1">
        <w:r w:rsidRPr="009D0EDD">
          <w:rPr>
            <w:rStyle w:val="Hyperlink"/>
            <w:color w:val="auto"/>
          </w:rPr>
          <w:t>https://jus.com.br/artigos/44816/o-principio-da-persuasao-racional-do-juiz-a-luz-do-novo-codigo-de-processo-civil</w:t>
        </w:r>
      </w:hyperlink>
      <w:r w:rsidRPr="009D0EDD">
        <w:t xml:space="preserve">  Acessado em 01/04/2016</w:t>
      </w:r>
      <w:r>
        <w:t xml:space="preserve"> </w:t>
      </w:r>
    </w:p>
    <w:p w:rsidR="0005291C" w:rsidRDefault="0005291C" w:rsidP="00385F8B">
      <w:pPr>
        <w:spacing w:before="120" w:after="120" w:line="360" w:lineRule="auto"/>
        <w:jc w:val="both"/>
      </w:pPr>
      <w:r w:rsidRPr="009D0EDD">
        <w:rPr>
          <w:b/>
        </w:rPr>
        <w:t>CAMARGO</w:t>
      </w:r>
      <w:r w:rsidRPr="009D0EDD">
        <w:t>, Margarida Maria Lacombe. Hermenêutica e Argumentação. Rio de Janeiro: Editora Renovar, 2003.</w:t>
      </w:r>
    </w:p>
    <w:p w:rsidR="0005291C" w:rsidRPr="006D1472" w:rsidRDefault="0005291C" w:rsidP="00385F8B">
      <w:pPr>
        <w:shd w:val="clear" w:color="auto" w:fill="FFFFFF"/>
        <w:suppressAutoHyphens w:val="0"/>
        <w:spacing w:line="360" w:lineRule="auto"/>
        <w:jc w:val="both"/>
        <w:rPr>
          <w:color w:val="222222"/>
          <w:lang w:eastAsia="pt-BR"/>
        </w:rPr>
      </w:pPr>
      <w:r w:rsidRPr="006D1472">
        <w:rPr>
          <w:b/>
          <w:color w:val="222222"/>
          <w:lang w:eastAsia="pt-BR"/>
        </w:rPr>
        <w:t>CAPEZ</w:t>
      </w:r>
      <w:r w:rsidRPr="006D1472">
        <w:rPr>
          <w:color w:val="222222"/>
          <w:lang w:eastAsia="pt-BR"/>
        </w:rPr>
        <w:t xml:space="preserve">, Fernando; COLNAGO, Rodrigo. </w:t>
      </w:r>
      <w:r w:rsidRPr="008C7266">
        <w:rPr>
          <w:b/>
          <w:color w:val="222222"/>
          <w:lang w:eastAsia="pt-BR"/>
        </w:rPr>
        <w:t>Prática forense penal</w:t>
      </w:r>
      <w:r w:rsidRPr="006D1472">
        <w:rPr>
          <w:color w:val="222222"/>
          <w:lang w:eastAsia="pt-BR"/>
        </w:rPr>
        <w:t xml:space="preserve">. 5.ª </w:t>
      </w:r>
      <w:r>
        <w:rPr>
          <w:color w:val="222222"/>
          <w:lang w:eastAsia="pt-BR"/>
        </w:rPr>
        <w:t>São Paulo: Saraiva, 2012, p. 342</w:t>
      </w:r>
    </w:p>
    <w:p w:rsidR="0005291C" w:rsidRDefault="0005291C" w:rsidP="00385F8B">
      <w:pPr>
        <w:spacing w:line="360" w:lineRule="auto"/>
        <w:jc w:val="both"/>
        <w:rPr>
          <w:shd w:val="clear" w:color="auto" w:fill="FFFFFF"/>
        </w:rPr>
      </w:pPr>
      <w:r w:rsidRPr="00363649">
        <w:rPr>
          <w:b/>
          <w:shd w:val="clear" w:color="auto" w:fill="FFFFFF"/>
        </w:rPr>
        <w:t>CINTRA</w:t>
      </w:r>
      <w:r w:rsidRPr="009D0EDD">
        <w:rPr>
          <w:shd w:val="clear" w:color="auto" w:fill="FFFFFF"/>
        </w:rPr>
        <w:t xml:space="preserve">, Antônio Carlos de Araújo. </w:t>
      </w:r>
      <w:r w:rsidRPr="00385F8B">
        <w:rPr>
          <w:b/>
          <w:shd w:val="clear" w:color="auto" w:fill="FFFFFF"/>
        </w:rPr>
        <w:t>GRINOVER</w:t>
      </w:r>
      <w:r w:rsidRPr="009D0EDD">
        <w:rPr>
          <w:shd w:val="clear" w:color="auto" w:fill="FFFFFF"/>
        </w:rPr>
        <w:t xml:space="preserve">. Ada Pelegrini. </w:t>
      </w:r>
      <w:r w:rsidRPr="00385F8B">
        <w:rPr>
          <w:b/>
          <w:shd w:val="clear" w:color="auto" w:fill="FFFFFF"/>
        </w:rPr>
        <w:t>DINAMARCO</w:t>
      </w:r>
      <w:r w:rsidRPr="009D0EDD">
        <w:rPr>
          <w:shd w:val="clear" w:color="auto" w:fill="FFFFFF"/>
        </w:rPr>
        <w:t>, Cândido Rangel.  </w:t>
      </w:r>
      <w:hyperlink r:id="rId18" w:history="1">
        <w:r w:rsidRPr="009D0EDD">
          <w:rPr>
            <w:rStyle w:val="Hyperlink"/>
            <w:b/>
            <w:bCs/>
            <w:color w:val="auto"/>
          </w:rPr>
          <w:t>Teoria Geral do Processo</w:t>
        </w:r>
      </w:hyperlink>
      <w:r w:rsidRPr="009D0EDD">
        <w:rPr>
          <w:shd w:val="clear" w:color="auto" w:fill="FFFFFF"/>
        </w:rPr>
        <w:t>. 25</w:t>
      </w:r>
      <w:r>
        <w:rPr>
          <w:shd w:val="clear" w:color="auto" w:fill="FFFFFF"/>
        </w:rPr>
        <w:t>°</w:t>
      </w:r>
      <w:r w:rsidRPr="009D0EDD">
        <w:rPr>
          <w:shd w:val="clear" w:color="auto" w:fill="FFFFFF"/>
        </w:rPr>
        <w:t xml:space="preserve"> ed. São Paulo: Malheiros Editores, 2009.</w:t>
      </w:r>
    </w:p>
    <w:p w:rsidR="0005291C" w:rsidRPr="006D1472" w:rsidRDefault="0005291C" w:rsidP="00385F8B">
      <w:pPr>
        <w:shd w:val="clear" w:color="auto" w:fill="FFFFFF"/>
        <w:suppressAutoHyphens w:val="0"/>
        <w:spacing w:line="360" w:lineRule="auto"/>
        <w:jc w:val="both"/>
        <w:rPr>
          <w:color w:val="222222"/>
          <w:lang w:eastAsia="pt-BR"/>
        </w:rPr>
      </w:pPr>
      <w:r w:rsidRPr="006D1472">
        <w:rPr>
          <w:b/>
          <w:color w:val="222222"/>
          <w:lang w:eastAsia="pt-BR"/>
        </w:rPr>
        <w:t>CUNHA</w:t>
      </w:r>
      <w:r w:rsidRPr="006D1472">
        <w:rPr>
          <w:color w:val="222222"/>
          <w:lang w:eastAsia="pt-BR"/>
        </w:rPr>
        <w:t xml:space="preserve">, Rogério Sanches. </w:t>
      </w:r>
      <w:r w:rsidRPr="008C7266">
        <w:rPr>
          <w:b/>
          <w:color w:val="222222"/>
          <w:lang w:eastAsia="pt-BR"/>
        </w:rPr>
        <w:t>Manual de direito penal</w:t>
      </w:r>
      <w:r w:rsidRPr="006D1472">
        <w:rPr>
          <w:color w:val="222222"/>
          <w:lang w:eastAsia="pt-BR"/>
        </w:rPr>
        <w:t xml:space="preserve">, volume único: Parte Geral (arts. 1.º a 120). 4.ª ed. rev, ampl. e atual. Salvador: JusPODVM, 2016, </w:t>
      </w:r>
      <w:r>
        <w:rPr>
          <w:color w:val="222222"/>
          <w:lang w:eastAsia="pt-BR"/>
        </w:rPr>
        <w:t xml:space="preserve">p. 687 </w:t>
      </w:r>
    </w:p>
    <w:p w:rsidR="0005291C" w:rsidRPr="00385F8B" w:rsidRDefault="0005291C" w:rsidP="00363649">
      <w:pPr>
        <w:spacing w:line="360" w:lineRule="auto"/>
        <w:jc w:val="both"/>
        <w:rPr>
          <w:b/>
        </w:rPr>
      </w:pPr>
      <w:r w:rsidRPr="00385F8B">
        <w:rPr>
          <w:b/>
          <w:color w:val="000000"/>
          <w:shd w:val="clear" w:color="auto" w:fill="FFFFFF"/>
        </w:rPr>
        <w:t>GAGLIANO</w:t>
      </w:r>
      <w:r w:rsidRPr="00385F8B">
        <w:rPr>
          <w:color w:val="000000"/>
          <w:shd w:val="clear" w:color="auto" w:fill="FFFFFF"/>
        </w:rPr>
        <w:t>, Pablo Stolze. Novo curso de direito civil: (abrangendo o código de 1916 e o Novo Código Civil). São Paulo: Saraiva, 2005</w:t>
      </w:r>
      <w:r>
        <w:rPr>
          <w:color w:val="000000"/>
          <w:shd w:val="clear" w:color="auto" w:fill="FFFFFF"/>
        </w:rPr>
        <w:t>.</w:t>
      </w:r>
    </w:p>
    <w:p w:rsidR="0005291C" w:rsidRPr="009D0EDD" w:rsidRDefault="0005291C" w:rsidP="00385F8B">
      <w:pPr>
        <w:spacing w:before="280" w:after="280" w:line="360" w:lineRule="auto"/>
        <w:jc w:val="both"/>
      </w:pPr>
      <w:r w:rsidRPr="009D0EDD">
        <w:rPr>
          <w:b/>
          <w:bCs/>
        </w:rPr>
        <w:t xml:space="preserve">MANOE, </w:t>
      </w:r>
      <w:r w:rsidRPr="009D0EDD">
        <w:rPr>
          <w:bCs/>
        </w:rPr>
        <w:t>MÁRCIA DOS ANJOS</w:t>
      </w:r>
      <w:r w:rsidRPr="009D0EDD">
        <w:rPr>
          <w:b/>
          <w:bCs/>
        </w:rPr>
        <w:t xml:space="preserve"> </w:t>
      </w:r>
      <w:r w:rsidRPr="009D0EDD">
        <w:rPr>
          <w:kern w:val="1"/>
        </w:rPr>
        <w:t xml:space="preserve">O Princípio do livre convencimento motivado como consectário do devido processo legal no Estado democrático de direito. </w:t>
      </w:r>
    </w:p>
    <w:p w:rsidR="0005291C" w:rsidRPr="009D0EDD" w:rsidRDefault="0005291C" w:rsidP="00385F8B">
      <w:pPr>
        <w:spacing w:before="120" w:after="120" w:line="360" w:lineRule="auto"/>
        <w:jc w:val="both"/>
      </w:pPr>
      <w:r>
        <w:rPr>
          <w:b/>
        </w:rPr>
        <w:lastRenderedPageBreak/>
        <w:t>NERY JR.</w:t>
      </w:r>
      <w:r w:rsidRPr="009D0EDD">
        <w:t xml:space="preserve">, Nelson. Princípios do Processo Civil na Constituição Federal. 8. ed. São Paulo: Revista dos Tribunais, 2004. </w:t>
      </w:r>
    </w:p>
    <w:p w:rsidR="0005291C" w:rsidRPr="006D1472" w:rsidRDefault="0005291C" w:rsidP="00385F8B">
      <w:pPr>
        <w:shd w:val="clear" w:color="auto" w:fill="FFFFFF"/>
        <w:suppressAutoHyphens w:val="0"/>
        <w:spacing w:line="360" w:lineRule="auto"/>
        <w:jc w:val="both"/>
        <w:rPr>
          <w:color w:val="222222"/>
          <w:lang w:eastAsia="pt-BR"/>
        </w:rPr>
      </w:pPr>
      <w:r w:rsidRPr="006D1472">
        <w:rPr>
          <w:b/>
          <w:color w:val="222222"/>
          <w:lang w:eastAsia="pt-BR"/>
        </w:rPr>
        <w:t>NUCCI</w:t>
      </w:r>
      <w:r w:rsidRPr="006D1472">
        <w:rPr>
          <w:color w:val="222222"/>
          <w:lang w:eastAsia="pt-BR"/>
        </w:rPr>
        <w:t xml:space="preserve">, Guilherme de Souza. </w:t>
      </w:r>
      <w:r w:rsidRPr="008C7266">
        <w:rPr>
          <w:b/>
          <w:color w:val="222222"/>
          <w:lang w:eastAsia="pt-BR"/>
        </w:rPr>
        <w:t>Manual de direito penal</w:t>
      </w:r>
      <w:r w:rsidRPr="006D1472">
        <w:rPr>
          <w:color w:val="222222"/>
          <w:lang w:eastAsia="pt-BR"/>
        </w:rPr>
        <w:t>. 12.ª ed. rev. atual e ampl. Rio de Janeiro: For</w:t>
      </w:r>
      <w:r>
        <w:rPr>
          <w:color w:val="222222"/>
          <w:lang w:eastAsia="pt-BR"/>
        </w:rPr>
        <w:t xml:space="preserve">ense, 2016, p. 1.247 </w:t>
      </w:r>
    </w:p>
    <w:p w:rsidR="0005291C" w:rsidRPr="00385F8B" w:rsidRDefault="0005291C" w:rsidP="00363649">
      <w:pPr>
        <w:spacing w:line="360" w:lineRule="auto"/>
        <w:jc w:val="both"/>
      </w:pPr>
      <w:r w:rsidRPr="00385F8B">
        <w:rPr>
          <w:b/>
        </w:rPr>
        <w:t>PEREIRA</w:t>
      </w:r>
      <w:r w:rsidRPr="00385F8B">
        <w:t>, Caio Mario da Silva. Instituições de direito civil: contratos. Rio de Janeiro: Forense, 2008</w:t>
      </w:r>
      <w:r>
        <w:t>.</w:t>
      </w:r>
    </w:p>
    <w:p w:rsidR="0005291C" w:rsidRPr="009D0EDD" w:rsidRDefault="0005291C" w:rsidP="00385F8B">
      <w:pPr>
        <w:spacing w:before="120" w:after="120" w:line="360" w:lineRule="auto"/>
        <w:jc w:val="both"/>
        <w:rPr>
          <w:b/>
          <w:bCs/>
        </w:rPr>
      </w:pPr>
      <w:r w:rsidRPr="009D0EDD">
        <w:rPr>
          <w:b/>
        </w:rPr>
        <w:t>PESSOA</w:t>
      </w:r>
      <w:r w:rsidRPr="009D0EDD">
        <w:t xml:space="preserve">, Flávia Moreira Guimarães. “O Livre Convencimento Motivado Das Decisões Judiciais Como Garantia Fundamental do Estado Democrático de Direito”. </w:t>
      </w:r>
      <w:r w:rsidRPr="00355685">
        <w:rPr>
          <w:i/>
          <w:iCs/>
          <w:lang w:val="it-IT"/>
        </w:rPr>
        <w:t xml:space="preserve">In: </w:t>
      </w:r>
      <w:r w:rsidRPr="00355685">
        <w:rPr>
          <w:lang w:val="it-IT"/>
        </w:rPr>
        <w:t xml:space="preserve">Evocati Revista.N.18,jun.2007.Disponível:http://www.evocati.com.br/evocati/artigos.wsp?tmp_codartigo=126&gt;. </w:t>
      </w:r>
      <w:r w:rsidRPr="009D0EDD">
        <w:t>Acessado em: 02/04/2017.</w:t>
      </w:r>
    </w:p>
    <w:p w:rsidR="0005291C" w:rsidRPr="006D1472" w:rsidRDefault="0005291C" w:rsidP="006D1472">
      <w:pPr>
        <w:suppressAutoHyphens w:val="0"/>
        <w:jc w:val="both"/>
        <w:rPr>
          <w:lang w:eastAsia="pt-BR"/>
        </w:rPr>
      </w:pPr>
      <w:r w:rsidRPr="006D1472">
        <w:rPr>
          <w:b/>
          <w:color w:val="222222"/>
          <w:shd w:val="clear" w:color="auto" w:fill="FFFFFF"/>
          <w:lang w:eastAsia="pt-BR"/>
        </w:rPr>
        <w:t>TOURINHO</w:t>
      </w:r>
      <w:r w:rsidRPr="006D1472">
        <w:rPr>
          <w:color w:val="222222"/>
          <w:shd w:val="clear" w:color="auto" w:fill="FFFFFF"/>
          <w:lang w:eastAsia="pt-BR"/>
        </w:rPr>
        <w:t xml:space="preserve"> Filho, Fernando da Costa. Manual de processo penal. 13.ª ed. São Paulo: Saraiva, 2010, </w:t>
      </w:r>
      <w:r>
        <w:rPr>
          <w:color w:val="222222"/>
          <w:shd w:val="clear" w:color="auto" w:fill="FFFFFF"/>
          <w:lang w:eastAsia="pt-BR"/>
        </w:rPr>
        <w:t>p. 999</w:t>
      </w:r>
    </w:p>
    <w:p w:rsidR="0023544E" w:rsidRPr="009D0EDD" w:rsidRDefault="00F07DDB" w:rsidP="00363649">
      <w:pPr>
        <w:spacing w:line="360" w:lineRule="auto"/>
        <w:jc w:val="both"/>
      </w:pPr>
      <w:hyperlink r:id="rId19" w:history="1">
        <w:r w:rsidR="0023544E" w:rsidRPr="009D0EDD">
          <w:rPr>
            <w:rStyle w:val="Hyperlink"/>
            <w:color w:val="auto"/>
          </w:rPr>
          <w:t>http://www.ambitojuridico.com.br/site/index.php?n_link=revista_artigos_leitura</w:t>
        </w:r>
      </w:hyperlink>
      <w:hyperlink r:id="rId20" w:history="1">
        <w:r w:rsidR="0023544E" w:rsidRPr="009D0EDD">
          <w:rPr>
            <w:rStyle w:val="Hyperlink"/>
            <w:color w:val="auto"/>
          </w:rPr>
          <w:t>&amp;</w:t>
        </w:r>
      </w:hyperlink>
      <w:hyperlink r:id="rId21" w:history="1">
        <w:r w:rsidR="0023544E" w:rsidRPr="009D0EDD">
          <w:rPr>
            <w:rStyle w:val="Hyperlink"/>
            <w:color w:val="auto"/>
          </w:rPr>
          <w:t>artigo_id=4739</w:t>
        </w:r>
      </w:hyperlink>
      <w:r w:rsidR="0023544E" w:rsidRPr="009D0EDD">
        <w:t xml:space="preserve">  Acessado em 01/04/2017.</w:t>
      </w:r>
    </w:p>
    <w:p w:rsidR="00363649" w:rsidRDefault="00363649" w:rsidP="009D0EDD">
      <w:pPr>
        <w:tabs>
          <w:tab w:val="left" w:pos="1380"/>
        </w:tabs>
        <w:spacing w:line="360" w:lineRule="auto"/>
        <w:contextualSpacing/>
        <w:jc w:val="both"/>
        <w:rPr>
          <w:rFonts w:eastAsia="Arial"/>
          <w:b/>
        </w:rPr>
      </w:pPr>
    </w:p>
    <w:p w:rsidR="009D0EDD" w:rsidRDefault="00F07DDB" w:rsidP="009D0EDD">
      <w:pPr>
        <w:tabs>
          <w:tab w:val="left" w:pos="1380"/>
        </w:tabs>
        <w:spacing w:line="360" w:lineRule="auto"/>
        <w:contextualSpacing/>
        <w:jc w:val="both"/>
        <w:rPr>
          <w:rFonts w:eastAsia="Arial"/>
        </w:rPr>
      </w:pPr>
      <w:hyperlink r:id="rId22" w:history="1">
        <w:r w:rsidR="001A5CF0" w:rsidRPr="005D7719">
          <w:rPr>
            <w:rStyle w:val="Hyperlink"/>
            <w:rFonts w:eastAsia="Arial"/>
            <w:color w:val="auto"/>
          </w:rPr>
          <w:t>https://www.passeidireto.com/disciplina/direito-civil-iii?arquivo=3778309</w:t>
        </w:r>
      </w:hyperlink>
      <w:r w:rsidR="001A5CF0" w:rsidRPr="005D7719">
        <w:rPr>
          <w:rFonts w:eastAsia="Arial"/>
        </w:rPr>
        <w:t>. Acessado em:</w:t>
      </w:r>
      <w:r w:rsidR="001A5CF0" w:rsidRPr="009D0EDD">
        <w:rPr>
          <w:rFonts w:eastAsia="Arial"/>
        </w:rPr>
        <w:t xml:space="preserve"> 13/05/2017.</w:t>
      </w:r>
    </w:p>
    <w:p w:rsidR="00363649" w:rsidRPr="009D0EDD" w:rsidRDefault="00F07DDB" w:rsidP="00363649">
      <w:pPr>
        <w:spacing w:before="280" w:after="280" w:line="360" w:lineRule="auto"/>
        <w:jc w:val="both"/>
        <w:rPr>
          <w:kern w:val="1"/>
        </w:rPr>
      </w:pPr>
      <w:hyperlink r:id="rId23" w:history="1">
        <w:r w:rsidR="00363649" w:rsidRPr="009D0EDD">
          <w:rPr>
            <w:rStyle w:val="Hyperlink"/>
            <w:color w:val="auto"/>
            <w:kern w:val="1"/>
          </w:rPr>
          <w:t>https://conteudojuridico.com.br/artigo,o-principio-do-livre-convencimento-motivado-como-consectario-do-devido-processo-legal-no-estado-democratico-de,50389.html</w:t>
        </w:r>
      </w:hyperlink>
      <w:r w:rsidR="00363649" w:rsidRPr="009D0EDD">
        <w:rPr>
          <w:kern w:val="1"/>
        </w:rPr>
        <w:t xml:space="preserve"> Acessado em 02/04/2017.</w:t>
      </w:r>
    </w:p>
    <w:p w:rsidR="00363649" w:rsidRPr="009D0EDD" w:rsidRDefault="00F07DDB" w:rsidP="00363649">
      <w:pPr>
        <w:spacing w:line="360" w:lineRule="auto"/>
        <w:jc w:val="both"/>
      </w:pPr>
      <w:hyperlink r:id="rId24" w:anchor="_blank" w:history="1">
        <w:r w:rsidR="00363649" w:rsidRPr="009D0EDD">
          <w:rPr>
            <w:rStyle w:val="Hyperlink"/>
            <w:color w:val="auto"/>
          </w:rPr>
          <w:t>http://www.evocati.com.br/evocati/interna.wsp?tmp_page=interna&amp;tmp_codigo=582&amp;tmp_secao=10&amp;tmp_topico=direitoconst&amp;wi.redirect=9MU55WFEVU4TP018BQ2D</w:t>
        </w:r>
      </w:hyperlink>
      <w:r w:rsidR="00363649" w:rsidRPr="009D0EDD">
        <w:t xml:space="preserve"> Acessado em 02/04/2017</w:t>
      </w:r>
    </w:p>
    <w:p w:rsidR="009D0EDD" w:rsidRPr="009D0EDD" w:rsidRDefault="009D0EDD" w:rsidP="009D0EDD">
      <w:pPr>
        <w:tabs>
          <w:tab w:val="left" w:pos="1380"/>
        </w:tabs>
        <w:spacing w:line="360" w:lineRule="auto"/>
        <w:contextualSpacing/>
        <w:jc w:val="both"/>
        <w:rPr>
          <w:rFonts w:eastAsia="Arial"/>
        </w:rPr>
      </w:pPr>
    </w:p>
    <w:p w:rsidR="009D0EDD" w:rsidRDefault="009D0EDD" w:rsidP="009D0EDD">
      <w:pPr>
        <w:tabs>
          <w:tab w:val="left" w:pos="1380"/>
        </w:tabs>
        <w:spacing w:line="360" w:lineRule="auto"/>
        <w:contextualSpacing/>
        <w:jc w:val="both"/>
        <w:rPr>
          <w:rFonts w:eastAsia="Arial"/>
        </w:rPr>
      </w:pPr>
    </w:p>
    <w:p w:rsidR="0005291C" w:rsidRDefault="0005291C" w:rsidP="009D0EDD">
      <w:pPr>
        <w:tabs>
          <w:tab w:val="left" w:pos="1380"/>
        </w:tabs>
        <w:spacing w:line="360" w:lineRule="auto"/>
        <w:contextualSpacing/>
        <w:jc w:val="both"/>
        <w:rPr>
          <w:rFonts w:eastAsia="Arial"/>
        </w:rPr>
      </w:pPr>
    </w:p>
    <w:p w:rsidR="0005291C" w:rsidRDefault="0005291C" w:rsidP="009D0EDD">
      <w:pPr>
        <w:tabs>
          <w:tab w:val="left" w:pos="1380"/>
        </w:tabs>
        <w:spacing w:line="360" w:lineRule="auto"/>
        <w:contextualSpacing/>
        <w:jc w:val="both"/>
        <w:rPr>
          <w:rFonts w:eastAsia="Arial"/>
        </w:rPr>
      </w:pPr>
    </w:p>
    <w:p w:rsidR="0005291C" w:rsidRDefault="0005291C" w:rsidP="009D0EDD">
      <w:pPr>
        <w:tabs>
          <w:tab w:val="left" w:pos="1380"/>
        </w:tabs>
        <w:spacing w:line="360" w:lineRule="auto"/>
        <w:contextualSpacing/>
        <w:jc w:val="both"/>
        <w:rPr>
          <w:rFonts w:eastAsia="Arial"/>
        </w:rPr>
      </w:pPr>
    </w:p>
    <w:p w:rsidR="0005291C" w:rsidRDefault="0005291C" w:rsidP="009D0EDD">
      <w:pPr>
        <w:tabs>
          <w:tab w:val="left" w:pos="1380"/>
        </w:tabs>
        <w:spacing w:line="360" w:lineRule="auto"/>
        <w:contextualSpacing/>
        <w:jc w:val="both"/>
        <w:rPr>
          <w:rFonts w:eastAsia="Arial"/>
        </w:rPr>
      </w:pPr>
    </w:p>
    <w:p w:rsidR="0005291C" w:rsidRPr="009D0EDD" w:rsidRDefault="0005291C" w:rsidP="009D0EDD">
      <w:pPr>
        <w:tabs>
          <w:tab w:val="left" w:pos="1380"/>
        </w:tabs>
        <w:spacing w:line="360" w:lineRule="auto"/>
        <w:contextualSpacing/>
        <w:jc w:val="both"/>
        <w:rPr>
          <w:rFonts w:eastAsia="Arial"/>
        </w:rPr>
      </w:pPr>
    </w:p>
    <w:p w:rsidR="0023544E" w:rsidRPr="009D0EDD" w:rsidRDefault="0023544E" w:rsidP="009D0EDD">
      <w:pPr>
        <w:tabs>
          <w:tab w:val="left" w:pos="1380"/>
        </w:tabs>
        <w:spacing w:line="360" w:lineRule="auto"/>
        <w:contextualSpacing/>
        <w:jc w:val="both"/>
        <w:rPr>
          <w:rFonts w:eastAsia="Arial"/>
        </w:rPr>
      </w:pPr>
      <w:r>
        <w:rPr>
          <w:rFonts w:eastAsia="Verdana"/>
          <w:b/>
        </w:rPr>
        <w:lastRenderedPageBreak/>
        <w:t>5.</w:t>
      </w:r>
      <w:r w:rsidR="0037647F">
        <w:rPr>
          <w:rFonts w:eastAsia="Verdana"/>
          <w:b/>
        </w:rPr>
        <w:t>A</w:t>
      </w:r>
      <w:r w:rsidR="009D0EDD">
        <w:rPr>
          <w:rFonts w:eastAsia="Verdana"/>
          <w:b/>
        </w:rPr>
        <w:t>PÊNDICE</w:t>
      </w:r>
    </w:p>
    <w:p w:rsidR="0023544E" w:rsidRPr="00A05314" w:rsidRDefault="0080230A" w:rsidP="005D7719">
      <w:pPr>
        <w:spacing w:line="360" w:lineRule="auto"/>
        <w:contextualSpacing/>
        <w:jc w:val="both"/>
        <w:rPr>
          <w:b/>
        </w:rPr>
      </w:pPr>
      <w:r w:rsidRPr="00A05314">
        <w:rPr>
          <w:b/>
        </w:rPr>
        <w:t>Entrevista com Juiz leigo Matheus Afonso de Abreu</w:t>
      </w:r>
    </w:p>
    <w:p w:rsidR="0080230A" w:rsidRPr="0080230A" w:rsidRDefault="0080230A" w:rsidP="005D7719">
      <w:pPr>
        <w:spacing w:line="360" w:lineRule="auto"/>
        <w:jc w:val="both"/>
        <w:rPr>
          <w:spacing w:val="2"/>
          <w:shd w:val="clear" w:color="auto" w:fill="FFFFFF"/>
        </w:rPr>
      </w:pPr>
      <w:r w:rsidRPr="0080230A">
        <w:rPr>
          <w:spacing w:val="2"/>
          <w:shd w:val="clear" w:color="auto" w:fill="FFFFFF"/>
        </w:rPr>
        <w:t xml:space="preserve">Os princípios funcionam como uma espécie de suporte para o Ordenamento Jurídico Brasileiro, dando base para todo o Direito. Assim, Celso Antônio Bandeira de Mello, define: </w:t>
      </w:r>
    </w:p>
    <w:p w:rsidR="0080230A" w:rsidRDefault="0080230A" w:rsidP="005D7719">
      <w:pPr>
        <w:spacing w:line="360" w:lineRule="auto"/>
        <w:ind w:left="2124"/>
        <w:jc w:val="both"/>
        <w:rPr>
          <w:spacing w:val="2"/>
          <w:shd w:val="clear" w:color="auto" w:fill="FFFFFF"/>
        </w:rPr>
      </w:pPr>
      <w:r w:rsidRPr="0080230A">
        <w:rPr>
          <w:spacing w:val="2"/>
          <w:shd w:val="clear" w:color="auto" w:fill="FFFFFF"/>
        </w:rPr>
        <w:t>“Princípio é por definição, mandamento nuclear de um sistema, verdadeiro alicerce dele, disposição fundamental que se irradia sobre diferentes normas compondo lhes o espírito e servindo de critério para sua exata compreensão e inteligência, exatamente por definir a lógica e a racionalidade do sistema normativo, no que lhe confere tônica e lhe dá sentido harmonioso”.</w:t>
      </w:r>
    </w:p>
    <w:p w:rsidR="009D0EDD" w:rsidRPr="0080230A" w:rsidRDefault="009D0EDD" w:rsidP="005D7719">
      <w:pPr>
        <w:spacing w:line="360" w:lineRule="auto"/>
        <w:ind w:left="2124"/>
        <w:jc w:val="both"/>
        <w:rPr>
          <w:spacing w:val="2"/>
          <w:shd w:val="clear" w:color="auto" w:fill="FFFFFF"/>
        </w:rPr>
      </w:pPr>
    </w:p>
    <w:p w:rsidR="0080230A" w:rsidRDefault="0080230A" w:rsidP="005D7719">
      <w:pPr>
        <w:numPr>
          <w:ilvl w:val="0"/>
          <w:numId w:val="3"/>
        </w:numPr>
        <w:spacing w:line="360" w:lineRule="auto"/>
        <w:jc w:val="both"/>
      </w:pPr>
      <w:r w:rsidRPr="0080230A">
        <w:t>A partir deste pressuposto, e levando em consideração a sua indispensável atuação como juiz leigo em nosso município, qual a importância do Princípio da Persuasão do Juiz nos processos no qual o senhor atua?</w:t>
      </w:r>
    </w:p>
    <w:p w:rsidR="009D0EDD" w:rsidRPr="0080230A" w:rsidRDefault="009D0EDD" w:rsidP="005D7719">
      <w:pPr>
        <w:spacing w:line="360" w:lineRule="auto"/>
        <w:ind w:left="360"/>
        <w:jc w:val="both"/>
      </w:pPr>
    </w:p>
    <w:p w:rsidR="0080230A" w:rsidRPr="0080230A" w:rsidRDefault="0080230A" w:rsidP="005D7719">
      <w:pPr>
        <w:spacing w:line="360" w:lineRule="auto"/>
        <w:ind w:firstLine="708"/>
        <w:jc w:val="both"/>
      </w:pPr>
      <w:r w:rsidRPr="0080230A">
        <w:rPr>
          <w:b/>
        </w:rPr>
        <w:t>Juiz:</w:t>
      </w:r>
      <w:r w:rsidRPr="0080230A">
        <w:t xml:space="preserve"> Considerando que o referido princípio tenha como conteúdo normativo a apreciação livre das provas produzidas no processo, dando a elas o valor que elas mereçam, de forma </w:t>
      </w:r>
      <w:r w:rsidRPr="0080230A">
        <w:rPr>
          <w:i/>
        </w:rPr>
        <w:t>fundamentada</w:t>
      </w:r>
      <w:r w:rsidRPr="0080230A">
        <w:t xml:space="preserve"> e </w:t>
      </w:r>
      <w:r w:rsidRPr="0080230A">
        <w:rPr>
          <w:i/>
        </w:rPr>
        <w:t>motivada</w:t>
      </w:r>
      <w:r w:rsidRPr="0080230A">
        <w:t>, caso a caso, a utilização do referido princípio permite a fiscalização dos atos jurisdicionais pelos sujeitos processuais, concretizando a necessidade de um processo dialógico.</w:t>
      </w:r>
    </w:p>
    <w:p w:rsidR="0080230A" w:rsidRPr="0080230A" w:rsidRDefault="0080230A" w:rsidP="005D7719">
      <w:pPr>
        <w:spacing w:line="360" w:lineRule="auto"/>
        <w:jc w:val="both"/>
      </w:pPr>
      <w:r w:rsidRPr="0080230A">
        <w:tab/>
        <w:t>Nesse ponto, as partes, ao terem conhecimento de uma decisão ou uma sentença, ao vislumbrarem a fundamentação realizada pelo juiz, podem verificar se o magistrado apreciou as provas produzidas no processo de forma adequada, possibilitando eventual insurgência desta decisão ao órgão competente para julgar o recurso que porventura tenha de ser manejado.</w:t>
      </w:r>
    </w:p>
    <w:p w:rsidR="0080230A" w:rsidRDefault="0080230A" w:rsidP="005D7719">
      <w:pPr>
        <w:spacing w:line="360" w:lineRule="auto"/>
        <w:jc w:val="both"/>
      </w:pPr>
      <w:r w:rsidRPr="0080230A">
        <w:tab/>
        <w:t xml:space="preserve">Na mesma linha, com uma </w:t>
      </w:r>
      <w:r w:rsidR="00A05314" w:rsidRPr="0080230A">
        <w:t>sentença ou decisão fundamentada</w:t>
      </w:r>
      <w:r w:rsidRPr="0080230A">
        <w:t>, a sociedade também poderá fiscalizar a constitucionalidade da atuação jurisdicional em sua função primeira, tornando o processo não só ambiente de discussão de pretensões jurídicas, como também uma atividade democrática, porquanto é exercício de um poder estatal.</w:t>
      </w:r>
    </w:p>
    <w:p w:rsidR="0080230A" w:rsidRPr="0080230A" w:rsidRDefault="0080230A" w:rsidP="005D7719">
      <w:pPr>
        <w:spacing w:line="360" w:lineRule="auto"/>
        <w:jc w:val="both"/>
      </w:pPr>
    </w:p>
    <w:p w:rsidR="0080230A" w:rsidRPr="0080230A" w:rsidRDefault="0080230A" w:rsidP="005D7719">
      <w:pPr>
        <w:numPr>
          <w:ilvl w:val="0"/>
          <w:numId w:val="3"/>
        </w:numPr>
        <w:spacing w:line="360" w:lineRule="auto"/>
        <w:jc w:val="both"/>
      </w:pPr>
      <w:r w:rsidRPr="0080230A">
        <w:t xml:space="preserve">A abordagem principiológica é importante? </w:t>
      </w:r>
    </w:p>
    <w:p w:rsidR="009D0EDD" w:rsidRDefault="009D0EDD" w:rsidP="005D7719">
      <w:pPr>
        <w:spacing w:line="360" w:lineRule="auto"/>
        <w:jc w:val="both"/>
      </w:pPr>
    </w:p>
    <w:p w:rsidR="0080230A" w:rsidRPr="0080230A" w:rsidRDefault="009D0EDD" w:rsidP="005D7719">
      <w:pPr>
        <w:spacing w:line="360" w:lineRule="auto"/>
        <w:jc w:val="both"/>
      </w:pPr>
      <w:r>
        <w:tab/>
      </w:r>
      <w:r w:rsidR="0080230A" w:rsidRPr="0080230A">
        <w:rPr>
          <w:b/>
        </w:rPr>
        <w:t>Juiz:</w:t>
      </w:r>
      <w:r w:rsidR="0080230A" w:rsidRPr="0080230A">
        <w:t xml:space="preserve"> Com o advento do neoconstitucionalismo no Brasil (de grossíssimo modo a afirmação da superioridade normativa da Constituição Federal e da importância dos princípios na ordem jurídica) e com o alto grau de normas de baixa concretização normativa, é crescente a necessidade da utilização de princípios jurídicos para tornar possíveis as pretensões jurídicas dos titulares de direitos ainda não legislados de forma adequada.</w:t>
      </w:r>
    </w:p>
    <w:p w:rsidR="0080230A" w:rsidRDefault="0080230A" w:rsidP="005D7719">
      <w:pPr>
        <w:spacing w:line="360" w:lineRule="auto"/>
        <w:jc w:val="both"/>
      </w:pPr>
      <w:r w:rsidRPr="0080230A">
        <w:tab/>
        <w:t>Assim, muitas das ações ajuizadas atualmente são possíveis graças a utilização de princípios, já que há a inexistência ou insuficiência de normas em algumas modalidades de direitos fundamentais, inobstante a importância do bem da vida pedido em juízo. Exemplos dessas ações são as ações buscando o fornecimento de medicamentos por parte do Estado ou o manejo dos mandados de injunção por ausência de norma regulamentadora de direito fundamental.</w:t>
      </w:r>
    </w:p>
    <w:p w:rsidR="0080230A" w:rsidRPr="0080230A" w:rsidRDefault="0080230A" w:rsidP="005D7719">
      <w:pPr>
        <w:spacing w:line="360" w:lineRule="auto"/>
        <w:jc w:val="both"/>
      </w:pPr>
    </w:p>
    <w:p w:rsidR="0080230A" w:rsidRPr="0080230A" w:rsidRDefault="0080230A" w:rsidP="005D7719">
      <w:pPr>
        <w:numPr>
          <w:ilvl w:val="0"/>
          <w:numId w:val="3"/>
        </w:numPr>
        <w:spacing w:line="360" w:lineRule="auto"/>
        <w:jc w:val="both"/>
      </w:pPr>
      <w:r w:rsidRPr="0080230A">
        <w:t>Sob qual a ótica, a Persuasão do Juiz pode auxiliar ou, por ventura, prejudicar nas suas decisões?</w:t>
      </w:r>
    </w:p>
    <w:p w:rsidR="009D0EDD" w:rsidRDefault="0080230A" w:rsidP="005D7719">
      <w:pPr>
        <w:spacing w:line="360" w:lineRule="auto"/>
        <w:jc w:val="both"/>
      </w:pPr>
      <w:r w:rsidRPr="0080230A">
        <w:tab/>
      </w:r>
    </w:p>
    <w:p w:rsidR="0080230A" w:rsidRPr="0080230A" w:rsidRDefault="00A05314" w:rsidP="005D7719">
      <w:pPr>
        <w:spacing w:line="360" w:lineRule="auto"/>
        <w:jc w:val="both"/>
      </w:pPr>
      <w:r>
        <w:tab/>
      </w:r>
      <w:r w:rsidR="0080230A" w:rsidRPr="0080230A">
        <w:rPr>
          <w:b/>
        </w:rPr>
        <w:t>Juiz:</w:t>
      </w:r>
      <w:r w:rsidR="0080230A" w:rsidRPr="0080230A">
        <w:t xml:space="preserve"> Não há como determinar se o referido princípio auxilia ou atrapalha na elaboração das decisões, pois a observância de fundamentação na apreciação das provas é atividade inerente à função jurisdicional. </w:t>
      </w:r>
    </w:p>
    <w:p w:rsidR="0080230A" w:rsidRDefault="0080230A" w:rsidP="005D7719">
      <w:pPr>
        <w:spacing w:line="360" w:lineRule="auto"/>
        <w:jc w:val="both"/>
      </w:pPr>
      <w:r w:rsidRPr="0080230A">
        <w:tab/>
        <w:t>No entanto, quanto as partes, como dito, a exposição dos motivos pelos quais o juiz chegou a determinada decisão é de fundamental importância, pois possibilita que os sujeitos processuais avaliem a razão pela qual o juiz decidiu naquele sentido, permitindo o manejo de eventual recurso e a fiscalização da condução do processo pelo magistrado.</w:t>
      </w:r>
    </w:p>
    <w:p w:rsidR="0080230A" w:rsidRPr="0080230A" w:rsidRDefault="0080230A" w:rsidP="005D7719">
      <w:pPr>
        <w:spacing w:line="360" w:lineRule="auto"/>
        <w:jc w:val="both"/>
      </w:pPr>
    </w:p>
    <w:p w:rsidR="0080230A" w:rsidRPr="0080230A" w:rsidRDefault="0080230A" w:rsidP="005D7719">
      <w:pPr>
        <w:numPr>
          <w:ilvl w:val="0"/>
          <w:numId w:val="3"/>
        </w:numPr>
        <w:spacing w:line="360" w:lineRule="auto"/>
        <w:jc w:val="both"/>
      </w:pPr>
      <w:r w:rsidRPr="0080230A">
        <w:t>Como o senhor avalia as provas produzidas pelas partes no processo?</w:t>
      </w:r>
    </w:p>
    <w:p w:rsidR="009D0EDD" w:rsidRDefault="0080230A" w:rsidP="005D7719">
      <w:pPr>
        <w:spacing w:line="360" w:lineRule="auto"/>
        <w:jc w:val="both"/>
      </w:pPr>
      <w:r w:rsidRPr="0080230A">
        <w:tab/>
      </w:r>
    </w:p>
    <w:p w:rsidR="0080230A" w:rsidRPr="0080230A" w:rsidRDefault="009D0EDD" w:rsidP="005D7719">
      <w:pPr>
        <w:spacing w:line="360" w:lineRule="auto"/>
        <w:jc w:val="both"/>
      </w:pPr>
      <w:r>
        <w:tab/>
      </w:r>
      <w:r w:rsidR="0080230A" w:rsidRPr="0080230A">
        <w:rPr>
          <w:b/>
        </w:rPr>
        <w:t>Juiz:</w:t>
      </w:r>
      <w:r w:rsidR="0080230A" w:rsidRPr="0080230A">
        <w:t xml:space="preserve"> As provas são avaliadas conforme o ônus processual posto pelo artigo 373 do Código de Processo Civil. </w:t>
      </w:r>
    </w:p>
    <w:p w:rsidR="0080230A" w:rsidRPr="0080230A" w:rsidRDefault="0080230A" w:rsidP="005D7719">
      <w:pPr>
        <w:spacing w:line="360" w:lineRule="auto"/>
        <w:jc w:val="both"/>
      </w:pPr>
      <w:r w:rsidRPr="0080230A">
        <w:tab/>
        <w:t xml:space="preserve">Conforme já decidi em vários processos, incumbe ao autor, segundo Fredie Didier Jr., produzir o fato constitutivo de seu direito: “Compete, em regra, a cada uma das partes o ônus de fornecer os elementos de prova das alegações de fato que fizer [...] o fato constitutivo é o fato gerador do direito afirmado pelo autor em juízo”. Por outro lado, cabe ao réu a </w:t>
      </w:r>
      <w:r w:rsidRPr="0080230A">
        <w:lastRenderedPageBreak/>
        <w:t>comprovação “quanto à existência de fato impeditivo, modificativo ou extintivo do direito do autor” (art. 373, Código de Processo Civil).</w:t>
      </w:r>
    </w:p>
    <w:p w:rsidR="0080230A" w:rsidRPr="0080230A" w:rsidRDefault="0080230A" w:rsidP="005D7719">
      <w:pPr>
        <w:spacing w:line="360" w:lineRule="auto"/>
        <w:jc w:val="both"/>
      </w:pPr>
      <w:r w:rsidRPr="0080230A">
        <w:tab/>
        <w:t>Importante ressaltar que a atuação do Juiz Leigo nos processos que a ele são submetidos são na maioria de matéria de direito do consumidor, pelo qual há a inversão do ônus da prova em favor do consumidor, em razão da sua presumida vulnerabilidade deste frente aos fornecedores. Com efeito, a apreciação da prova se dá com a necessidade do consumidor provar suas alegações com início de prova material, cabendo ao fornecedor a prova, de forma mais intensa que no processo civil ordinário, de que a pretensão veiculada pelo consumidor carece de acolhimento.</w:t>
      </w:r>
    </w:p>
    <w:p w:rsidR="0080230A" w:rsidRDefault="0080230A" w:rsidP="005D7719">
      <w:pPr>
        <w:spacing w:line="360" w:lineRule="auto"/>
        <w:jc w:val="both"/>
      </w:pPr>
      <w:r w:rsidRPr="0080230A">
        <w:tab/>
        <w:t>A inversão do ônus da prova na matéria de direito do consumidor, assim, busca reequilibrar a relação de consumo em juízo, porquanto o consumidor é vulnerável e presumidamente hipossuficiente na referida relação jurídica.</w:t>
      </w:r>
    </w:p>
    <w:p w:rsidR="0080230A" w:rsidRPr="0080230A" w:rsidRDefault="0080230A" w:rsidP="005D7719">
      <w:pPr>
        <w:spacing w:line="360" w:lineRule="auto"/>
        <w:jc w:val="both"/>
      </w:pPr>
    </w:p>
    <w:p w:rsidR="0080230A" w:rsidRPr="0080230A" w:rsidRDefault="0080230A" w:rsidP="005D7719">
      <w:pPr>
        <w:numPr>
          <w:ilvl w:val="0"/>
          <w:numId w:val="3"/>
        </w:numPr>
        <w:spacing w:line="360" w:lineRule="auto"/>
        <w:jc w:val="both"/>
      </w:pPr>
      <w:r w:rsidRPr="0080230A">
        <w:t>Em uma perspectiva de direito internacional, se utiliza os Tratados Internacionais nas decisões?</w:t>
      </w:r>
    </w:p>
    <w:p w:rsidR="009D0EDD" w:rsidRDefault="0080230A" w:rsidP="005D7719">
      <w:pPr>
        <w:spacing w:line="360" w:lineRule="auto"/>
        <w:jc w:val="both"/>
      </w:pPr>
      <w:r w:rsidRPr="0080230A">
        <w:tab/>
      </w:r>
    </w:p>
    <w:p w:rsidR="0080230A" w:rsidRPr="0080230A" w:rsidRDefault="009D0EDD" w:rsidP="005D7719">
      <w:pPr>
        <w:spacing w:line="360" w:lineRule="auto"/>
        <w:jc w:val="both"/>
      </w:pPr>
      <w:r>
        <w:tab/>
      </w:r>
      <w:r w:rsidR="0080230A" w:rsidRPr="0080230A">
        <w:rPr>
          <w:b/>
        </w:rPr>
        <w:t>Juiz:</w:t>
      </w:r>
      <w:r w:rsidR="0080230A" w:rsidRPr="0080230A">
        <w:t xml:space="preserve"> A ordem jurídica internacional na atualidade é de suma importância. Cada vez mais são utilizados tratados internacionais para o embasamento de demandas judiciais e decisões por partes dos juízes. Exemplo é a Convenção sobre os Aspectos Civis do Seqüestro Internacional de Crianças.</w:t>
      </w:r>
    </w:p>
    <w:p w:rsidR="0080230A" w:rsidRDefault="0080230A" w:rsidP="005D7719">
      <w:pPr>
        <w:spacing w:line="360" w:lineRule="auto"/>
        <w:jc w:val="both"/>
      </w:pPr>
      <w:r w:rsidRPr="0080230A">
        <w:tab/>
        <w:t>No entanto, no Juizado Especial Cível a utilização dos Tratados não é vislumbrada, já que a matéria que é de competência dos juizados é de baixa complexidade, regulada de forma suficiente pelo Código Civil e pelo Código de Defesa do Consumidor.</w:t>
      </w:r>
    </w:p>
    <w:p w:rsidR="0080230A" w:rsidRPr="0080230A" w:rsidRDefault="0080230A" w:rsidP="005D7719">
      <w:pPr>
        <w:spacing w:line="360" w:lineRule="auto"/>
        <w:jc w:val="both"/>
      </w:pPr>
    </w:p>
    <w:p w:rsidR="0080230A" w:rsidRPr="0080230A" w:rsidRDefault="0080230A" w:rsidP="005D7719">
      <w:pPr>
        <w:numPr>
          <w:ilvl w:val="0"/>
          <w:numId w:val="3"/>
        </w:numPr>
        <w:spacing w:line="360" w:lineRule="auto"/>
        <w:jc w:val="both"/>
      </w:pPr>
      <w:r w:rsidRPr="0080230A">
        <w:t>Em processos onde há desacordo ou irregularidades contratuais celebrados pelas partes, o senhor aplica o Princípio da Boa-Fé e o da Função Social do Contrato juntamente com o Princípio da Persuasão do Juiz?</w:t>
      </w:r>
    </w:p>
    <w:p w:rsidR="009D0EDD" w:rsidRDefault="0080230A" w:rsidP="005D7719">
      <w:pPr>
        <w:spacing w:line="360" w:lineRule="auto"/>
        <w:jc w:val="both"/>
      </w:pPr>
      <w:r w:rsidRPr="0080230A">
        <w:tab/>
      </w:r>
    </w:p>
    <w:p w:rsidR="0080230A" w:rsidRPr="0080230A" w:rsidRDefault="009D0EDD" w:rsidP="005D7719">
      <w:pPr>
        <w:spacing w:line="360" w:lineRule="auto"/>
        <w:jc w:val="both"/>
      </w:pPr>
      <w:r>
        <w:tab/>
      </w:r>
      <w:r w:rsidR="0080230A" w:rsidRPr="0080230A">
        <w:rPr>
          <w:b/>
        </w:rPr>
        <w:t>Juiz:</w:t>
      </w:r>
      <w:r w:rsidR="0080230A" w:rsidRPr="0080230A">
        <w:t xml:space="preserve"> Com a importante necessidade de diálogo entre o Princípio da Boa-fé, da Função Social do Contrato e o Princípio da Persuasão Racional, por diversas vezes utilizei os três princípios para fundamentar minhas decisões.</w:t>
      </w:r>
    </w:p>
    <w:p w:rsidR="0080230A" w:rsidRPr="0080230A" w:rsidRDefault="0080230A" w:rsidP="005D7719">
      <w:pPr>
        <w:spacing w:line="360" w:lineRule="auto"/>
        <w:jc w:val="both"/>
      </w:pPr>
      <w:r w:rsidRPr="0080230A">
        <w:lastRenderedPageBreak/>
        <w:tab/>
        <w:t>O princípio da boa-fé objetiva tem grande importância na matéria de direito do consumidor, porquanto não é rara a falta de cumprimento de algum dos deveres que a boa-fé impõe na celebração e execução dos contratos. Exemplo é a violação do dever de informação que decorre da boa-fé verificada em relação de consumo em que o fornecedor não informa adequadamente as especificações do produto adquirido.</w:t>
      </w:r>
    </w:p>
    <w:p w:rsidR="0080230A" w:rsidRPr="0080230A" w:rsidRDefault="0080230A" w:rsidP="005D7719">
      <w:pPr>
        <w:spacing w:line="360" w:lineRule="auto"/>
        <w:jc w:val="both"/>
      </w:pPr>
      <w:r w:rsidRPr="0080230A">
        <w:tab/>
        <w:t>Também é utilizada a função social do contrato, pois por algumas vezes uma das partes não tem a ideia de que o contrato não tem aplicação restrita e concreta entre os contratantes, devendo cumprir sua função primordial na sociedade.</w:t>
      </w:r>
    </w:p>
    <w:p w:rsidR="0080230A" w:rsidRPr="0080230A" w:rsidRDefault="0080230A" w:rsidP="005D7719">
      <w:pPr>
        <w:spacing w:line="360" w:lineRule="auto"/>
        <w:jc w:val="both"/>
      </w:pPr>
      <w:r w:rsidRPr="0080230A">
        <w:tab/>
      </w:r>
    </w:p>
    <w:p w:rsidR="0080230A" w:rsidRPr="0080230A" w:rsidRDefault="0080230A" w:rsidP="0080230A">
      <w:pPr>
        <w:jc w:val="both"/>
      </w:pPr>
    </w:p>
    <w:p w:rsidR="0080230A" w:rsidRPr="0080230A" w:rsidRDefault="0080230A" w:rsidP="0080230A">
      <w:pPr>
        <w:jc w:val="both"/>
      </w:pPr>
    </w:p>
    <w:p w:rsidR="0080230A" w:rsidRPr="0080230A" w:rsidRDefault="0080230A" w:rsidP="0080230A">
      <w:pPr>
        <w:jc w:val="both"/>
      </w:pPr>
    </w:p>
    <w:p w:rsidR="0080230A" w:rsidRPr="005D6E80" w:rsidRDefault="0080230A" w:rsidP="0080230A">
      <w:pPr>
        <w:jc w:val="both"/>
        <w:rPr>
          <w:rFonts w:ascii="Arial" w:hAnsi="Arial" w:cs="Arial"/>
        </w:rPr>
      </w:pPr>
    </w:p>
    <w:p w:rsidR="0023544E" w:rsidRDefault="0023544E" w:rsidP="0080230A">
      <w:pPr>
        <w:spacing w:line="360" w:lineRule="auto"/>
        <w:contextualSpacing/>
        <w:jc w:val="both"/>
      </w:pPr>
    </w:p>
    <w:sectPr w:rsidR="0023544E" w:rsidSect="00F07DDB">
      <w:headerReference w:type="default" r:id="rId25"/>
      <w:footerReference w:type="default" r:id="rId26"/>
      <w:pgSz w:w="11906" w:h="16838"/>
      <w:pgMar w:top="1701" w:right="1134" w:bottom="1134" w:left="1701" w:header="425" w:footer="7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0300" w:rsidRDefault="00A30300">
      <w:r>
        <w:separator/>
      </w:r>
    </w:p>
  </w:endnote>
  <w:endnote w:type="continuationSeparator" w:id="1">
    <w:p w:rsidR="00A30300" w:rsidRDefault="00A303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sig w:usb0="00000000" w:usb1="00000000" w:usb2="00000000" w:usb3="00000000" w:csb0="00000000" w:csb1="00000000"/>
  </w:font>
  <w:font w:name="WenQuanYi Micro Hei">
    <w:charset w:val="01"/>
    <w:family w:val="auto"/>
    <w:pitch w:val="variable"/>
    <w:sig w:usb0="00000000" w:usb1="00000000" w:usb2="00000000" w:usb3="00000000" w:csb0="00000000" w:csb1="00000000"/>
  </w:font>
  <w:font w:name="Lohit Hindi">
    <w:altName w:val="Times New Roman"/>
    <w:charset w:val="01"/>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4E5" w:rsidRDefault="006C14E5">
    <w:pPr>
      <w:rPr>
        <w:b/>
        <w:sz w:val="20"/>
        <w:szCs w:val="20"/>
      </w:rPr>
    </w:pPr>
    <w:r>
      <w:rPr>
        <w:b/>
        <w:sz w:val="20"/>
        <w:szCs w:val="20"/>
      </w:rPr>
      <w:t>__________________________________________________________________________________________</w:t>
    </w:r>
  </w:p>
  <w:p w:rsidR="006C14E5" w:rsidRDefault="006C14E5">
    <w:pPr>
      <w:pStyle w:val="Rodap"/>
      <w:jc w:val="center"/>
      <w:rPr>
        <w:sz w:val="20"/>
        <w:szCs w:val="20"/>
      </w:rPr>
    </w:pPr>
    <w:r>
      <w:rPr>
        <w:b/>
        <w:sz w:val="20"/>
        <w:szCs w:val="20"/>
      </w:rPr>
      <w:tab/>
    </w:r>
    <w:r>
      <w:rPr>
        <w:sz w:val="18"/>
        <w:szCs w:val="18"/>
      </w:rPr>
      <w:t>Projeto de Aperfeiçoamento Teórico e Prático – Bagé – RS – Brasil</w:t>
    </w:r>
    <w:r>
      <w:rPr>
        <w:b/>
        <w:sz w:val="20"/>
        <w:szCs w:val="20"/>
      </w:rPr>
      <w:t xml:space="preserve"> </w:t>
    </w:r>
    <w:r>
      <w:rPr>
        <w:b/>
        <w:sz w:val="20"/>
        <w:szCs w:val="20"/>
      </w:rPr>
      <w:tab/>
    </w:r>
    <w:r w:rsidR="00F07DDB">
      <w:rPr>
        <w:sz w:val="20"/>
        <w:szCs w:val="20"/>
      </w:rPr>
      <w:fldChar w:fldCharType="begin"/>
    </w:r>
    <w:r>
      <w:rPr>
        <w:sz w:val="20"/>
        <w:szCs w:val="20"/>
      </w:rPr>
      <w:instrText xml:space="preserve"> PAGE </w:instrText>
    </w:r>
    <w:r w:rsidR="00F07DDB">
      <w:rPr>
        <w:sz w:val="20"/>
        <w:szCs w:val="20"/>
      </w:rPr>
      <w:fldChar w:fldCharType="separate"/>
    </w:r>
    <w:r w:rsidR="008C7266">
      <w:rPr>
        <w:noProof/>
        <w:sz w:val="20"/>
        <w:szCs w:val="20"/>
      </w:rPr>
      <w:t>15</w:t>
    </w:r>
    <w:r w:rsidR="00F07DDB">
      <w:rPr>
        <w:sz w:val="20"/>
        <w:szCs w:val="20"/>
      </w:rPr>
      <w:fldChar w:fldCharType="end"/>
    </w:r>
  </w:p>
  <w:p w:rsidR="006C14E5" w:rsidRDefault="006C14E5">
    <w:pPr>
      <w:pStyle w:val="Rodap"/>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0300" w:rsidRDefault="00A30300">
      <w:r>
        <w:separator/>
      </w:r>
    </w:p>
  </w:footnote>
  <w:footnote w:type="continuationSeparator" w:id="1">
    <w:p w:rsidR="00A30300" w:rsidRDefault="00A30300">
      <w:r>
        <w:continuationSeparator/>
      </w:r>
    </w:p>
  </w:footnote>
  <w:footnote w:id="2">
    <w:p w:rsidR="006C14E5" w:rsidRDefault="006C14E5" w:rsidP="00D46ED0">
      <w:pPr>
        <w:pStyle w:val="Textodenotaderodap"/>
        <w:spacing w:after="0" w:line="240" w:lineRule="auto"/>
      </w:pPr>
      <w:r>
        <w:rPr>
          <w:rStyle w:val="Caracteresdenotaderodap"/>
        </w:rPr>
        <w:footnoteRef/>
      </w:r>
      <w:r>
        <w:tab/>
        <w:t xml:space="preserve"> Discen</w:t>
      </w:r>
      <w:r w:rsidR="00355685">
        <w:t>tes do curso de Direito, Nível 4</w:t>
      </w:r>
      <w:r>
        <w:t>-IDEAU Bagé/RS</w:t>
      </w:r>
    </w:p>
  </w:footnote>
  <w:footnote w:id="3">
    <w:p w:rsidR="006C14E5" w:rsidRDefault="006C14E5" w:rsidP="00D46ED0">
      <w:pPr>
        <w:pStyle w:val="Textodenotaderodap"/>
        <w:spacing w:after="0" w:line="240" w:lineRule="auto"/>
      </w:pPr>
      <w:r>
        <w:rPr>
          <w:rStyle w:val="Caracteresdenotaderodap"/>
        </w:rPr>
        <w:footnoteRef/>
      </w:r>
      <w:r>
        <w:tab/>
        <w:t xml:space="preserve"> Docen</w:t>
      </w:r>
      <w:r w:rsidR="00355685">
        <w:t>tes do Curso de Direito, Nível 4-</w:t>
      </w:r>
      <w:r>
        <w:t>DEAU Bagé/RS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4E5" w:rsidRDefault="00F07DDB">
    <w:pPr>
      <w:pStyle w:val="Cabealho"/>
    </w:pPr>
    <w:r>
      <w:rPr>
        <w:noProof/>
        <w:lang w:eastAsia="pt-BR"/>
      </w:rPr>
      <w:pict>
        <v:shapetype id="_x0000_t202" coordsize="21600,21600" o:spt="202" path="m,l,21600r21600,l21600,xe">
          <v:stroke joinstyle="miter"/>
          <v:path gradientshapeok="t" o:connecttype="rect"/>
        </v:shapetype>
        <v:shape id="_x0000_s2053" type="#_x0000_t202" style="position:absolute;margin-left:90.45pt;margin-top:15.5pt;width:269.8pt;height:48.6pt;z-index:251658752" stroked="f">
          <v:textbox style="mso-next-textbox:#_x0000_s2053">
            <w:txbxContent>
              <w:p w:rsidR="006C14E5" w:rsidRDefault="006C14E5" w:rsidP="003B3EE0">
                <w:pPr>
                  <w:jc w:val="center"/>
                </w:pPr>
                <w:r>
                  <w:t>INSTITUTO DE DESENVOLVIMENTO EDUCACIONAL DO ALTO URUGUAI</w:t>
                </w:r>
              </w:p>
              <w:p w:rsidR="006C14E5" w:rsidRPr="003A4AD9" w:rsidRDefault="006C14E5" w:rsidP="003B3EE0">
                <w:pPr>
                  <w:jc w:val="center"/>
                  <w:rPr>
                    <w:b/>
                  </w:rPr>
                </w:pPr>
                <w:r w:rsidRPr="003A4AD9">
                  <w:rPr>
                    <w:b/>
                  </w:rPr>
                  <w:t>FACULDADES IDEAU</w:t>
                </w:r>
              </w:p>
            </w:txbxContent>
          </v:textbox>
        </v:shape>
      </w:pict>
    </w:r>
    <w:r>
      <w:pict>
        <v:shape id="_x0000_s2050" type="#_x0000_t202" style="position:absolute;margin-left:94.95pt;margin-top:11.5pt;width:269.75pt;height:48.55pt;z-index:251656704;mso-wrap-distance-left:9.05pt;mso-wrap-distance-right:9.05pt" stroked="f">
          <v:fill opacity="0" color2="black"/>
          <v:textbox style="mso-next-textbox:#_x0000_s2050" inset="0,0,0,0">
            <w:txbxContent>
              <w:p w:rsidR="006C14E5" w:rsidRDefault="006C14E5"/>
            </w:txbxContent>
          </v:textbox>
        </v:shape>
      </w:pict>
    </w:r>
    <w:r>
      <w:pict>
        <v:shape id="_x0000_s2052" type="#_x0000_t202" style="position:absolute;margin-left:374.55pt;margin-top:-1.15pt;width:74.15pt;height:72.45pt;z-index:251657728;mso-wrap-distance-left:9.05pt;mso-wrap-distance-right:9.05pt" stroked="f">
          <v:fill opacity="0" color2="black"/>
          <v:textbox style="mso-next-textbox:#_x0000_s2052" inset="0,0,0,0">
            <w:txbxContent>
              <w:p w:rsidR="006C14E5" w:rsidRDefault="006C14E5"/>
            </w:txbxContent>
          </v:textbox>
        </v:shape>
      </w:pict>
    </w:r>
    <w:r w:rsidR="008A09C5">
      <w:rPr>
        <w:noProof/>
        <w:lang w:eastAsia="pt-BR"/>
      </w:rPr>
      <w:drawing>
        <wp:inline distT="0" distB="0" distL="0" distR="0">
          <wp:extent cx="962025" cy="96202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62025" cy="962025"/>
                  </a:xfrm>
                  <a:prstGeom prst="rect">
                    <a:avLst/>
                  </a:prstGeom>
                  <a:solidFill>
                    <a:srgbClr val="FFFFFF">
                      <a:alpha val="0"/>
                    </a:srgbClr>
                  </a:solidFill>
                  <a:ln w="9525">
                    <a:noFill/>
                    <a:miter lim="800000"/>
                    <a:headEnd/>
                    <a:tailEnd/>
                  </a:ln>
                </pic:spPr>
              </pic:pic>
            </a:graphicData>
          </a:graphic>
        </wp:inline>
      </w:drawing>
    </w:r>
    <w:r w:rsidR="006C14E5">
      <w:tab/>
    </w:r>
    <w:r w:rsidR="006C14E5">
      <w:tab/>
    </w:r>
    <w:r w:rsidR="008A09C5">
      <w:rPr>
        <w:noProof/>
        <w:lang w:eastAsia="pt-BR"/>
      </w:rPr>
      <w:drawing>
        <wp:inline distT="0" distB="0" distL="0" distR="0">
          <wp:extent cx="942975" cy="923925"/>
          <wp:effectExtent l="19050" t="0" r="9525" b="0"/>
          <wp:docPr id="2"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srcRect/>
                  <a:stretch>
                    <a:fillRect/>
                  </a:stretch>
                </pic:blipFill>
                <pic:spPr bwMode="auto">
                  <a:xfrm>
                    <a:off x="0" y="0"/>
                    <a:ext cx="942975" cy="923925"/>
                  </a:xfrm>
                  <a:prstGeom prst="rect">
                    <a:avLst/>
                  </a:prstGeom>
                  <a:noFill/>
                  <a:ln w="9525">
                    <a:noFill/>
                    <a:miter lim="800000"/>
                    <a:headEnd/>
                    <a:tailEnd/>
                  </a:ln>
                </pic:spPr>
              </pic:pic>
            </a:graphicData>
          </a:graphic>
        </wp:inline>
      </w:drawing>
    </w:r>
    <w:r w:rsidR="006C14E5">
      <w:tab/>
    </w:r>
    <w:r w:rsidR="006C14E5">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3"/>
      <w:numFmt w:val="decimal"/>
      <w:lvlText w:val="%1."/>
      <w:lvlJc w:val="left"/>
      <w:pPr>
        <w:tabs>
          <w:tab w:val="num" w:pos="360"/>
        </w:tabs>
        <w:ind w:left="360" w:hanging="360"/>
      </w:pPr>
      <w:rPr>
        <w:rFonts w:eastAsia="Verdana" w:hint="default"/>
        <w:b/>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2F0B7372"/>
    <w:multiLevelType w:val="hybridMultilevel"/>
    <w:tmpl w:val="5F14F5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CE3227F"/>
    <w:multiLevelType w:val="hybridMultilevel"/>
    <w:tmpl w:val="39D8713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D935F7"/>
    <w:rsid w:val="0005291C"/>
    <w:rsid w:val="000552EE"/>
    <w:rsid w:val="000617CC"/>
    <w:rsid w:val="000B771D"/>
    <w:rsid w:val="000F35EC"/>
    <w:rsid w:val="00116B3D"/>
    <w:rsid w:val="00131F69"/>
    <w:rsid w:val="001621E0"/>
    <w:rsid w:val="0016324D"/>
    <w:rsid w:val="001A5CF0"/>
    <w:rsid w:val="001C2814"/>
    <w:rsid w:val="001D62BB"/>
    <w:rsid w:val="001E753E"/>
    <w:rsid w:val="001F6C39"/>
    <w:rsid w:val="0023544E"/>
    <w:rsid w:val="002660D6"/>
    <w:rsid w:val="00286829"/>
    <w:rsid w:val="003513DB"/>
    <w:rsid w:val="00355685"/>
    <w:rsid w:val="00357992"/>
    <w:rsid w:val="00363649"/>
    <w:rsid w:val="0037647F"/>
    <w:rsid w:val="00385F8B"/>
    <w:rsid w:val="003A7C96"/>
    <w:rsid w:val="003B3EE0"/>
    <w:rsid w:val="003E5386"/>
    <w:rsid w:val="003F3F30"/>
    <w:rsid w:val="003F615A"/>
    <w:rsid w:val="00400C82"/>
    <w:rsid w:val="00444D07"/>
    <w:rsid w:val="004E2C92"/>
    <w:rsid w:val="005908D7"/>
    <w:rsid w:val="005A78B9"/>
    <w:rsid w:val="005D7719"/>
    <w:rsid w:val="00675856"/>
    <w:rsid w:val="00694B31"/>
    <w:rsid w:val="006C14E5"/>
    <w:rsid w:val="006C2B49"/>
    <w:rsid w:val="006C5419"/>
    <w:rsid w:val="006D1472"/>
    <w:rsid w:val="006F52E5"/>
    <w:rsid w:val="00766F7E"/>
    <w:rsid w:val="007D4F8E"/>
    <w:rsid w:val="007F0E9B"/>
    <w:rsid w:val="007F2E28"/>
    <w:rsid w:val="0080230A"/>
    <w:rsid w:val="008743C5"/>
    <w:rsid w:val="008A09C5"/>
    <w:rsid w:val="008B5F2E"/>
    <w:rsid w:val="008C7266"/>
    <w:rsid w:val="008E79D6"/>
    <w:rsid w:val="0090226F"/>
    <w:rsid w:val="00904CED"/>
    <w:rsid w:val="00947843"/>
    <w:rsid w:val="00957696"/>
    <w:rsid w:val="009D0EDD"/>
    <w:rsid w:val="009F355B"/>
    <w:rsid w:val="009F44E4"/>
    <w:rsid w:val="00A05314"/>
    <w:rsid w:val="00A30300"/>
    <w:rsid w:val="00A31DD8"/>
    <w:rsid w:val="00A35F34"/>
    <w:rsid w:val="00A362BC"/>
    <w:rsid w:val="00A554C4"/>
    <w:rsid w:val="00A67F6D"/>
    <w:rsid w:val="00A76024"/>
    <w:rsid w:val="00AB48FD"/>
    <w:rsid w:val="00AC303C"/>
    <w:rsid w:val="00AD0B7C"/>
    <w:rsid w:val="00AD2342"/>
    <w:rsid w:val="00AF7F0A"/>
    <w:rsid w:val="00B23104"/>
    <w:rsid w:val="00B63DA0"/>
    <w:rsid w:val="00B66D7E"/>
    <w:rsid w:val="00BF1BBF"/>
    <w:rsid w:val="00BF4F5A"/>
    <w:rsid w:val="00BF50C1"/>
    <w:rsid w:val="00C44F58"/>
    <w:rsid w:val="00C81E9A"/>
    <w:rsid w:val="00CB2057"/>
    <w:rsid w:val="00CF341C"/>
    <w:rsid w:val="00D03711"/>
    <w:rsid w:val="00D17FAD"/>
    <w:rsid w:val="00D43538"/>
    <w:rsid w:val="00D46ED0"/>
    <w:rsid w:val="00D716BF"/>
    <w:rsid w:val="00D935F7"/>
    <w:rsid w:val="00DD1ACF"/>
    <w:rsid w:val="00DE4A7C"/>
    <w:rsid w:val="00DF4DEE"/>
    <w:rsid w:val="00EC6385"/>
    <w:rsid w:val="00F07DDB"/>
    <w:rsid w:val="00F20D38"/>
    <w:rsid w:val="00F932D6"/>
    <w:rsid w:val="00FB2B98"/>
    <w:rsid w:val="00FD5538"/>
    <w:rsid w:val="00FE0548"/>
    <w:rsid w:val="00FF557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7DDB"/>
    <w:pPr>
      <w:suppressAutoHyphens/>
    </w:pPr>
    <w:rPr>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F07DDB"/>
    <w:rPr>
      <w:rFonts w:ascii="Symbol" w:hAnsi="Symbol" w:cs="Symbol" w:hint="default"/>
    </w:rPr>
  </w:style>
  <w:style w:type="character" w:customStyle="1" w:styleId="WW8Num1z2">
    <w:name w:val="WW8Num1z2"/>
    <w:rsid w:val="00F07DDB"/>
    <w:rPr>
      <w:rFonts w:ascii="Courier New" w:hAnsi="Courier New" w:cs="Courier New" w:hint="default"/>
    </w:rPr>
  </w:style>
  <w:style w:type="character" w:customStyle="1" w:styleId="WW8Num1z3">
    <w:name w:val="WW8Num1z3"/>
    <w:rsid w:val="00F07DDB"/>
    <w:rPr>
      <w:rFonts w:ascii="Wingdings" w:hAnsi="Wingdings" w:cs="Wingdings" w:hint="default"/>
    </w:rPr>
  </w:style>
  <w:style w:type="character" w:customStyle="1" w:styleId="WW8Num2z0">
    <w:name w:val="WW8Num2z0"/>
    <w:rsid w:val="00F07DDB"/>
    <w:rPr>
      <w:rFonts w:eastAsia="Verdana" w:hint="default"/>
      <w:b/>
    </w:rPr>
  </w:style>
  <w:style w:type="character" w:customStyle="1" w:styleId="WW8Num2z1">
    <w:name w:val="WW8Num2z1"/>
    <w:rsid w:val="00F07DDB"/>
  </w:style>
  <w:style w:type="character" w:customStyle="1" w:styleId="WW8Num2z2">
    <w:name w:val="WW8Num2z2"/>
    <w:rsid w:val="00F07DDB"/>
  </w:style>
  <w:style w:type="character" w:customStyle="1" w:styleId="WW8Num2z3">
    <w:name w:val="WW8Num2z3"/>
    <w:rsid w:val="00F07DDB"/>
  </w:style>
  <w:style w:type="character" w:customStyle="1" w:styleId="WW8Num2z4">
    <w:name w:val="WW8Num2z4"/>
    <w:rsid w:val="00F07DDB"/>
  </w:style>
  <w:style w:type="character" w:customStyle="1" w:styleId="WW8Num2z5">
    <w:name w:val="WW8Num2z5"/>
    <w:rsid w:val="00F07DDB"/>
  </w:style>
  <w:style w:type="character" w:customStyle="1" w:styleId="WW8Num2z6">
    <w:name w:val="WW8Num2z6"/>
    <w:rsid w:val="00F07DDB"/>
  </w:style>
  <w:style w:type="character" w:customStyle="1" w:styleId="WW8Num2z7">
    <w:name w:val="WW8Num2z7"/>
    <w:rsid w:val="00F07DDB"/>
  </w:style>
  <w:style w:type="character" w:customStyle="1" w:styleId="WW8Num2z8">
    <w:name w:val="WW8Num2z8"/>
    <w:rsid w:val="00F07DDB"/>
  </w:style>
  <w:style w:type="character" w:customStyle="1" w:styleId="WW8Num3z0">
    <w:name w:val="WW8Num3z0"/>
    <w:rsid w:val="00F07DDB"/>
    <w:rPr>
      <w:rFonts w:ascii="Symbol" w:hAnsi="Symbol" w:cs="Symbol" w:hint="default"/>
    </w:rPr>
  </w:style>
  <w:style w:type="character" w:customStyle="1" w:styleId="WW8Num3z1">
    <w:name w:val="WW8Num3z1"/>
    <w:rsid w:val="00F07DDB"/>
    <w:rPr>
      <w:rFonts w:cs="Times New Roman"/>
    </w:rPr>
  </w:style>
  <w:style w:type="character" w:customStyle="1" w:styleId="WW8Num4z0">
    <w:name w:val="WW8Num4z0"/>
    <w:rsid w:val="00F07DDB"/>
    <w:rPr>
      <w:rFonts w:ascii="Symbol" w:hAnsi="Symbol" w:cs="Symbol" w:hint="default"/>
    </w:rPr>
  </w:style>
  <w:style w:type="character" w:customStyle="1" w:styleId="WW8Num4z1">
    <w:name w:val="WW8Num4z1"/>
    <w:rsid w:val="00F07DDB"/>
    <w:rPr>
      <w:rFonts w:ascii="Courier New" w:hAnsi="Courier New" w:cs="Courier New" w:hint="default"/>
    </w:rPr>
  </w:style>
  <w:style w:type="character" w:customStyle="1" w:styleId="WW8Num4z2">
    <w:name w:val="WW8Num4z2"/>
    <w:rsid w:val="00F07DDB"/>
    <w:rPr>
      <w:rFonts w:ascii="Wingdings" w:hAnsi="Wingdings" w:cs="Wingdings" w:hint="default"/>
    </w:rPr>
  </w:style>
  <w:style w:type="character" w:customStyle="1" w:styleId="WW8Num5z0">
    <w:name w:val="WW8Num5z0"/>
    <w:rsid w:val="00F07DDB"/>
    <w:rPr>
      <w:rFonts w:ascii="Wingdings" w:hAnsi="Wingdings" w:cs="Wingdings" w:hint="default"/>
    </w:rPr>
  </w:style>
  <w:style w:type="character" w:customStyle="1" w:styleId="WW8Num5z1">
    <w:name w:val="WW8Num5z1"/>
    <w:rsid w:val="00F07DDB"/>
    <w:rPr>
      <w:rFonts w:cs="Times New Roman"/>
    </w:rPr>
  </w:style>
  <w:style w:type="character" w:customStyle="1" w:styleId="WW8Num6z0">
    <w:name w:val="WW8Num6z0"/>
    <w:rsid w:val="00F07DDB"/>
    <w:rPr>
      <w:rFonts w:eastAsia="Verdana" w:hint="default"/>
      <w:b/>
    </w:rPr>
  </w:style>
  <w:style w:type="character" w:customStyle="1" w:styleId="WW8Num6z1">
    <w:name w:val="WW8Num6z1"/>
    <w:rsid w:val="00F07DDB"/>
  </w:style>
  <w:style w:type="character" w:customStyle="1" w:styleId="WW8Num6z2">
    <w:name w:val="WW8Num6z2"/>
    <w:rsid w:val="00F07DDB"/>
  </w:style>
  <w:style w:type="character" w:customStyle="1" w:styleId="WW8Num6z3">
    <w:name w:val="WW8Num6z3"/>
    <w:rsid w:val="00F07DDB"/>
  </w:style>
  <w:style w:type="character" w:customStyle="1" w:styleId="WW8Num6z4">
    <w:name w:val="WW8Num6z4"/>
    <w:rsid w:val="00F07DDB"/>
  </w:style>
  <w:style w:type="character" w:customStyle="1" w:styleId="WW8Num6z5">
    <w:name w:val="WW8Num6z5"/>
    <w:rsid w:val="00F07DDB"/>
  </w:style>
  <w:style w:type="character" w:customStyle="1" w:styleId="WW8Num6z6">
    <w:name w:val="WW8Num6z6"/>
    <w:rsid w:val="00F07DDB"/>
  </w:style>
  <w:style w:type="character" w:customStyle="1" w:styleId="WW8Num6z7">
    <w:name w:val="WW8Num6z7"/>
    <w:rsid w:val="00F07DDB"/>
  </w:style>
  <w:style w:type="character" w:customStyle="1" w:styleId="WW8Num6z8">
    <w:name w:val="WW8Num6z8"/>
    <w:rsid w:val="00F07DDB"/>
  </w:style>
  <w:style w:type="character" w:customStyle="1" w:styleId="WW8Num7z0">
    <w:name w:val="WW8Num7z0"/>
    <w:rsid w:val="00F07DDB"/>
    <w:rPr>
      <w:rFonts w:ascii="Symbol" w:hAnsi="Symbol" w:cs="Symbol" w:hint="default"/>
    </w:rPr>
  </w:style>
  <w:style w:type="character" w:customStyle="1" w:styleId="WW8Num7z1">
    <w:name w:val="WW8Num7z1"/>
    <w:rsid w:val="00F07DDB"/>
    <w:rPr>
      <w:rFonts w:ascii="Courier New" w:hAnsi="Courier New" w:cs="Courier New" w:hint="default"/>
    </w:rPr>
  </w:style>
  <w:style w:type="character" w:customStyle="1" w:styleId="WW8Num7z2">
    <w:name w:val="WW8Num7z2"/>
    <w:rsid w:val="00F07DDB"/>
    <w:rPr>
      <w:rFonts w:ascii="Wingdings" w:hAnsi="Wingdings" w:cs="Wingdings" w:hint="default"/>
    </w:rPr>
  </w:style>
  <w:style w:type="character" w:customStyle="1" w:styleId="WW8Num8z0">
    <w:name w:val="WW8Num8z0"/>
    <w:rsid w:val="00F07DDB"/>
    <w:rPr>
      <w:rFonts w:eastAsia="Verdana" w:hint="default"/>
      <w:b/>
    </w:rPr>
  </w:style>
  <w:style w:type="character" w:customStyle="1" w:styleId="WW8Num8z1">
    <w:name w:val="WW8Num8z1"/>
    <w:rsid w:val="00F07DDB"/>
  </w:style>
  <w:style w:type="character" w:customStyle="1" w:styleId="WW8Num8z2">
    <w:name w:val="WW8Num8z2"/>
    <w:rsid w:val="00F07DDB"/>
  </w:style>
  <w:style w:type="character" w:customStyle="1" w:styleId="WW8Num8z3">
    <w:name w:val="WW8Num8z3"/>
    <w:rsid w:val="00F07DDB"/>
  </w:style>
  <w:style w:type="character" w:customStyle="1" w:styleId="WW8Num8z4">
    <w:name w:val="WW8Num8z4"/>
    <w:rsid w:val="00F07DDB"/>
  </w:style>
  <w:style w:type="character" w:customStyle="1" w:styleId="WW8Num8z5">
    <w:name w:val="WW8Num8z5"/>
    <w:rsid w:val="00F07DDB"/>
  </w:style>
  <w:style w:type="character" w:customStyle="1" w:styleId="WW8Num8z6">
    <w:name w:val="WW8Num8z6"/>
    <w:rsid w:val="00F07DDB"/>
  </w:style>
  <w:style w:type="character" w:customStyle="1" w:styleId="WW8Num8z7">
    <w:name w:val="WW8Num8z7"/>
    <w:rsid w:val="00F07DDB"/>
  </w:style>
  <w:style w:type="character" w:customStyle="1" w:styleId="WW8Num8z8">
    <w:name w:val="WW8Num8z8"/>
    <w:rsid w:val="00F07DDB"/>
  </w:style>
  <w:style w:type="character" w:customStyle="1" w:styleId="WW8Num9z0">
    <w:name w:val="WW8Num9z0"/>
    <w:rsid w:val="00F07DDB"/>
    <w:rPr>
      <w:rFonts w:ascii="Wingdings" w:hAnsi="Wingdings" w:cs="Wingdings" w:hint="default"/>
    </w:rPr>
  </w:style>
  <w:style w:type="character" w:customStyle="1" w:styleId="WW8Num9z1">
    <w:name w:val="WW8Num9z1"/>
    <w:rsid w:val="00F07DDB"/>
    <w:rPr>
      <w:rFonts w:ascii="Courier New" w:hAnsi="Courier New" w:cs="Courier New" w:hint="default"/>
    </w:rPr>
  </w:style>
  <w:style w:type="character" w:customStyle="1" w:styleId="WW8Num9z3">
    <w:name w:val="WW8Num9z3"/>
    <w:rsid w:val="00F07DDB"/>
    <w:rPr>
      <w:rFonts w:ascii="Symbol" w:hAnsi="Symbol" w:cs="Symbol" w:hint="default"/>
    </w:rPr>
  </w:style>
  <w:style w:type="character" w:customStyle="1" w:styleId="WW8Num10z0">
    <w:name w:val="WW8Num10z0"/>
    <w:rsid w:val="00F07DDB"/>
    <w:rPr>
      <w:u w:val="none"/>
    </w:rPr>
  </w:style>
  <w:style w:type="character" w:customStyle="1" w:styleId="WW8Num11z0">
    <w:name w:val="WW8Num11z0"/>
    <w:rsid w:val="00F07DDB"/>
    <w:rPr>
      <w:rFonts w:ascii="Verdana" w:eastAsia="Verdana" w:hAnsi="Verdana" w:cs="Verdana"/>
      <w:color w:val="111111"/>
      <w:sz w:val="18"/>
      <w:u w:val="none"/>
    </w:rPr>
  </w:style>
  <w:style w:type="character" w:customStyle="1" w:styleId="WW8Num11z1">
    <w:name w:val="WW8Num11z1"/>
    <w:rsid w:val="00F07DDB"/>
    <w:rPr>
      <w:u w:val="none"/>
    </w:rPr>
  </w:style>
  <w:style w:type="character" w:customStyle="1" w:styleId="WW8Num12z0">
    <w:name w:val="WW8Num12z0"/>
    <w:rsid w:val="00F07DDB"/>
    <w:rPr>
      <w:rFonts w:eastAsia="Verdana" w:hint="default"/>
      <w:b/>
    </w:rPr>
  </w:style>
  <w:style w:type="character" w:customStyle="1" w:styleId="WW8Num12z1">
    <w:name w:val="WW8Num12z1"/>
    <w:rsid w:val="00F07DDB"/>
  </w:style>
  <w:style w:type="character" w:customStyle="1" w:styleId="WW8Num12z2">
    <w:name w:val="WW8Num12z2"/>
    <w:rsid w:val="00F07DDB"/>
  </w:style>
  <w:style w:type="character" w:customStyle="1" w:styleId="WW8Num12z3">
    <w:name w:val="WW8Num12z3"/>
    <w:rsid w:val="00F07DDB"/>
  </w:style>
  <w:style w:type="character" w:customStyle="1" w:styleId="WW8Num12z4">
    <w:name w:val="WW8Num12z4"/>
    <w:rsid w:val="00F07DDB"/>
  </w:style>
  <w:style w:type="character" w:customStyle="1" w:styleId="WW8Num12z5">
    <w:name w:val="WW8Num12z5"/>
    <w:rsid w:val="00F07DDB"/>
  </w:style>
  <w:style w:type="character" w:customStyle="1" w:styleId="WW8Num12z6">
    <w:name w:val="WW8Num12z6"/>
    <w:rsid w:val="00F07DDB"/>
  </w:style>
  <w:style w:type="character" w:customStyle="1" w:styleId="WW8Num12z7">
    <w:name w:val="WW8Num12z7"/>
    <w:rsid w:val="00F07DDB"/>
  </w:style>
  <w:style w:type="character" w:customStyle="1" w:styleId="WW8Num12z8">
    <w:name w:val="WW8Num12z8"/>
    <w:rsid w:val="00F07DDB"/>
  </w:style>
  <w:style w:type="character" w:customStyle="1" w:styleId="WW8Num13z0">
    <w:name w:val="WW8Num13z0"/>
    <w:rsid w:val="00F07DDB"/>
    <w:rPr>
      <w:rFonts w:eastAsia="Verdana" w:hint="default"/>
      <w:b/>
    </w:rPr>
  </w:style>
  <w:style w:type="character" w:customStyle="1" w:styleId="WW8Num13z1">
    <w:name w:val="WW8Num13z1"/>
    <w:rsid w:val="00F07DDB"/>
  </w:style>
  <w:style w:type="character" w:customStyle="1" w:styleId="WW8Num13z2">
    <w:name w:val="WW8Num13z2"/>
    <w:rsid w:val="00F07DDB"/>
  </w:style>
  <w:style w:type="character" w:customStyle="1" w:styleId="WW8Num13z3">
    <w:name w:val="WW8Num13z3"/>
    <w:rsid w:val="00F07DDB"/>
  </w:style>
  <w:style w:type="character" w:customStyle="1" w:styleId="WW8Num13z4">
    <w:name w:val="WW8Num13z4"/>
    <w:rsid w:val="00F07DDB"/>
  </w:style>
  <w:style w:type="character" w:customStyle="1" w:styleId="WW8Num13z5">
    <w:name w:val="WW8Num13z5"/>
    <w:rsid w:val="00F07DDB"/>
  </w:style>
  <w:style w:type="character" w:customStyle="1" w:styleId="WW8Num13z6">
    <w:name w:val="WW8Num13z6"/>
    <w:rsid w:val="00F07DDB"/>
  </w:style>
  <w:style w:type="character" w:customStyle="1" w:styleId="WW8Num13z7">
    <w:name w:val="WW8Num13z7"/>
    <w:rsid w:val="00F07DDB"/>
  </w:style>
  <w:style w:type="character" w:customStyle="1" w:styleId="WW8Num13z8">
    <w:name w:val="WW8Num13z8"/>
    <w:rsid w:val="00F07DDB"/>
  </w:style>
  <w:style w:type="character" w:customStyle="1" w:styleId="WW8Num14z0">
    <w:name w:val="WW8Num14z0"/>
    <w:rsid w:val="00F07DDB"/>
    <w:rPr>
      <w:rFonts w:ascii="Symbol" w:hAnsi="Symbol" w:cs="Symbol" w:hint="default"/>
    </w:rPr>
  </w:style>
  <w:style w:type="character" w:customStyle="1" w:styleId="WW8Num14z1">
    <w:name w:val="WW8Num14z1"/>
    <w:rsid w:val="00F07DDB"/>
    <w:rPr>
      <w:rFonts w:ascii="Courier New" w:hAnsi="Courier New" w:cs="Courier New" w:hint="default"/>
    </w:rPr>
  </w:style>
  <w:style w:type="character" w:customStyle="1" w:styleId="WW8Num14z2">
    <w:name w:val="WW8Num14z2"/>
    <w:rsid w:val="00F07DDB"/>
    <w:rPr>
      <w:rFonts w:ascii="Wingdings" w:hAnsi="Wingdings" w:cs="Wingdings" w:hint="default"/>
    </w:rPr>
  </w:style>
  <w:style w:type="character" w:customStyle="1" w:styleId="WW8Num15z0">
    <w:name w:val="WW8Num15z0"/>
    <w:rsid w:val="00F07DDB"/>
    <w:rPr>
      <w:rFonts w:ascii="Verdana" w:eastAsia="Verdana" w:hAnsi="Verdana" w:cs="Verdana"/>
      <w:color w:val="111111"/>
      <w:sz w:val="18"/>
      <w:u w:val="none"/>
    </w:rPr>
  </w:style>
  <w:style w:type="character" w:customStyle="1" w:styleId="WW8Num15z1">
    <w:name w:val="WW8Num15z1"/>
    <w:rsid w:val="00F07DDB"/>
    <w:rPr>
      <w:u w:val="none"/>
    </w:rPr>
  </w:style>
  <w:style w:type="character" w:customStyle="1" w:styleId="WW8Num16z0">
    <w:name w:val="WW8Num16z0"/>
    <w:rsid w:val="00F07DDB"/>
    <w:rPr>
      <w:rFonts w:ascii="Symbol" w:hAnsi="Symbol" w:cs="Symbol" w:hint="default"/>
    </w:rPr>
  </w:style>
  <w:style w:type="character" w:customStyle="1" w:styleId="WW8Num16z1">
    <w:name w:val="WW8Num16z1"/>
    <w:rsid w:val="00F07DDB"/>
    <w:rPr>
      <w:rFonts w:cs="Times New Roman"/>
    </w:rPr>
  </w:style>
  <w:style w:type="character" w:customStyle="1" w:styleId="WW8Num17z0">
    <w:name w:val="WW8Num17z0"/>
    <w:rsid w:val="00F07DDB"/>
    <w:rPr>
      <w:rFonts w:eastAsia="Verdana" w:hint="default"/>
      <w:b/>
    </w:rPr>
  </w:style>
  <w:style w:type="character" w:customStyle="1" w:styleId="WW8Num17z1">
    <w:name w:val="WW8Num17z1"/>
    <w:rsid w:val="00F07DDB"/>
  </w:style>
  <w:style w:type="character" w:customStyle="1" w:styleId="WW8Num17z2">
    <w:name w:val="WW8Num17z2"/>
    <w:rsid w:val="00F07DDB"/>
  </w:style>
  <w:style w:type="character" w:customStyle="1" w:styleId="WW8Num17z3">
    <w:name w:val="WW8Num17z3"/>
    <w:rsid w:val="00F07DDB"/>
  </w:style>
  <w:style w:type="character" w:customStyle="1" w:styleId="WW8Num17z4">
    <w:name w:val="WW8Num17z4"/>
    <w:rsid w:val="00F07DDB"/>
  </w:style>
  <w:style w:type="character" w:customStyle="1" w:styleId="WW8Num17z5">
    <w:name w:val="WW8Num17z5"/>
    <w:rsid w:val="00F07DDB"/>
  </w:style>
  <w:style w:type="character" w:customStyle="1" w:styleId="WW8Num17z6">
    <w:name w:val="WW8Num17z6"/>
    <w:rsid w:val="00F07DDB"/>
  </w:style>
  <w:style w:type="character" w:customStyle="1" w:styleId="WW8Num17z7">
    <w:name w:val="WW8Num17z7"/>
    <w:rsid w:val="00F07DDB"/>
  </w:style>
  <w:style w:type="character" w:customStyle="1" w:styleId="WW8Num17z8">
    <w:name w:val="WW8Num17z8"/>
    <w:rsid w:val="00F07DDB"/>
  </w:style>
  <w:style w:type="character" w:customStyle="1" w:styleId="WW8Num18z0">
    <w:name w:val="WW8Num18z0"/>
    <w:rsid w:val="00F07DDB"/>
    <w:rPr>
      <w:rFonts w:cs="Times New Roman"/>
    </w:rPr>
  </w:style>
  <w:style w:type="character" w:customStyle="1" w:styleId="Fontepargpadro1">
    <w:name w:val="Fonte parág. padrão1"/>
    <w:rsid w:val="00F07DDB"/>
  </w:style>
  <w:style w:type="character" w:styleId="nfase">
    <w:name w:val="Emphasis"/>
    <w:qFormat/>
    <w:rsid w:val="00F07DDB"/>
    <w:rPr>
      <w:rFonts w:cs="Times New Roman"/>
      <w:i/>
      <w:iCs/>
    </w:rPr>
  </w:style>
  <w:style w:type="character" w:styleId="Nmerodepgina">
    <w:name w:val="page number"/>
    <w:rsid w:val="00F07DDB"/>
    <w:rPr>
      <w:rFonts w:cs="Times New Roman"/>
    </w:rPr>
  </w:style>
  <w:style w:type="character" w:customStyle="1" w:styleId="CharChar3">
    <w:name w:val="Char Char3"/>
    <w:rsid w:val="00F07DDB"/>
    <w:rPr>
      <w:rFonts w:ascii="Tahoma" w:hAnsi="Tahoma" w:cs="Tahoma"/>
      <w:sz w:val="16"/>
      <w:szCs w:val="16"/>
    </w:rPr>
  </w:style>
  <w:style w:type="character" w:customStyle="1" w:styleId="CharChar4">
    <w:name w:val="Char Char4"/>
    <w:rsid w:val="00F07DDB"/>
    <w:rPr>
      <w:sz w:val="24"/>
      <w:szCs w:val="24"/>
    </w:rPr>
  </w:style>
  <w:style w:type="character" w:customStyle="1" w:styleId="Refdecomentrio1">
    <w:name w:val="Ref. de comentário1"/>
    <w:rsid w:val="00F07DDB"/>
    <w:rPr>
      <w:sz w:val="16"/>
      <w:szCs w:val="16"/>
    </w:rPr>
  </w:style>
  <w:style w:type="character" w:customStyle="1" w:styleId="CharChar2">
    <w:name w:val="Char Char2"/>
    <w:basedOn w:val="Fontepargpadro1"/>
    <w:rsid w:val="00F07DDB"/>
  </w:style>
  <w:style w:type="character" w:customStyle="1" w:styleId="CharChar1">
    <w:name w:val="Char Char1"/>
    <w:rsid w:val="00F07DDB"/>
    <w:rPr>
      <w:b/>
      <w:bCs/>
    </w:rPr>
  </w:style>
  <w:style w:type="character" w:customStyle="1" w:styleId="ArticleTitleHeadingChar">
    <w:name w:val="ArticleTitleHeading Char"/>
    <w:rsid w:val="00F07DDB"/>
    <w:rPr>
      <w:b/>
      <w:sz w:val="36"/>
      <w:szCs w:val="36"/>
    </w:rPr>
  </w:style>
  <w:style w:type="character" w:customStyle="1" w:styleId="SubsequentParagraphsTextStyleChar">
    <w:name w:val="SubsequentParagraphsTextStyle Char"/>
    <w:rsid w:val="00F07DDB"/>
  </w:style>
  <w:style w:type="character" w:customStyle="1" w:styleId="AbstractStyleChar">
    <w:name w:val="AbstractStyle Char"/>
    <w:rsid w:val="00F07DDB"/>
    <w:rPr>
      <w:i/>
      <w:sz w:val="16"/>
    </w:rPr>
  </w:style>
  <w:style w:type="character" w:customStyle="1" w:styleId="AuthorBiographyTextChar">
    <w:name w:val="AuthorBiographyText Char"/>
    <w:rsid w:val="00F07DDB"/>
    <w:rPr>
      <w:szCs w:val="24"/>
    </w:rPr>
  </w:style>
  <w:style w:type="character" w:customStyle="1" w:styleId="FirstParaofSectionTextStyleChar">
    <w:name w:val="FirstParaofSectionTextStyle Char"/>
    <w:rsid w:val="00F07DDB"/>
  </w:style>
  <w:style w:type="character" w:customStyle="1" w:styleId="KeywordsTextChar">
    <w:name w:val="KeywordsText Char"/>
    <w:rsid w:val="00F07DDB"/>
    <w:rPr>
      <w:i/>
      <w:sz w:val="16"/>
    </w:rPr>
  </w:style>
  <w:style w:type="character" w:customStyle="1" w:styleId="SectionHeadingsChar">
    <w:name w:val="SectionHeadings Char"/>
    <w:rsid w:val="00F07DDB"/>
    <w:rPr>
      <w:b/>
      <w:sz w:val="24"/>
    </w:rPr>
  </w:style>
  <w:style w:type="character" w:customStyle="1" w:styleId="BlockQuoteChar">
    <w:name w:val="BlockQuote Char"/>
    <w:rsid w:val="00F07DDB"/>
  </w:style>
  <w:style w:type="character" w:customStyle="1" w:styleId="SectionSubheading1Char">
    <w:name w:val="SectionSubheading1 Char"/>
    <w:rsid w:val="00F07DDB"/>
    <w:rPr>
      <w:b/>
      <w:i/>
    </w:rPr>
  </w:style>
  <w:style w:type="character" w:customStyle="1" w:styleId="CharChar">
    <w:name w:val="Char Char"/>
    <w:rsid w:val="00F07DDB"/>
  </w:style>
  <w:style w:type="character" w:customStyle="1" w:styleId="Caracteresdenotaderodap">
    <w:name w:val="Caracteres de nota de rodapé"/>
    <w:rsid w:val="00F07DDB"/>
    <w:rPr>
      <w:vertAlign w:val="superscript"/>
    </w:rPr>
  </w:style>
  <w:style w:type="character" w:customStyle="1" w:styleId="FootnoteTextStyleChar">
    <w:name w:val="FootnoteTextStyle Char"/>
    <w:rsid w:val="00F07DDB"/>
    <w:rPr>
      <w:sz w:val="16"/>
      <w:szCs w:val="16"/>
    </w:rPr>
  </w:style>
  <w:style w:type="character" w:customStyle="1" w:styleId="FirstParaOfSectionTextStyleChar0">
    <w:name w:val="FirstParaOfSectionTextStyle Char"/>
    <w:rsid w:val="00F07DDB"/>
    <w:rPr>
      <w:sz w:val="24"/>
    </w:rPr>
  </w:style>
  <w:style w:type="character" w:customStyle="1" w:styleId="TableFigureHeaderChar">
    <w:name w:val="Table&amp;FigureHeader Char"/>
    <w:rsid w:val="00F07DDB"/>
  </w:style>
  <w:style w:type="character" w:customStyle="1" w:styleId="SourceLineforTablesFiguresChar">
    <w:name w:val="SourceLineforTables&amp;Figures Char"/>
    <w:rsid w:val="00F07DDB"/>
    <w:rPr>
      <w:i/>
    </w:rPr>
  </w:style>
  <w:style w:type="character" w:customStyle="1" w:styleId="AcknowledgementHeaderChar">
    <w:name w:val="AcknowledgementHeader Char"/>
    <w:rsid w:val="00F07DDB"/>
    <w:rPr>
      <w:b/>
      <w:sz w:val="24"/>
      <w:szCs w:val="24"/>
    </w:rPr>
  </w:style>
  <w:style w:type="character" w:customStyle="1" w:styleId="ReferencesHeadingChar">
    <w:name w:val="ReferencesHeading Char"/>
    <w:rsid w:val="00F07DDB"/>
    <w:rPr>
      <w:b/>
      <w:sz w:val="24"/>
      <w:szCs w:val="24"/>
    </w:rPr>
  </w:style>
  <w:style w:type="character" w:styleId="Hyperlink">
    <w:name w:val="Hyperlink"/>
    <w:rsid w:val="00F07DDB"/>
    <w:rPr>
      <w:color w:val="0000FF"/>
      <w:u w:val="single"/>
    </w:rPr>
  </w:style>
  <w:style w:type="character" w:customStyle="1" w:styleId="ReferncesTextChar">
    <w:name w:val="ReferncesText Char"/>
    <w:rsid w:val="00F07DDB"/>
    <w:rPr>
      <w:szCs w:val="24"/>
    </w:rPr>
  </w:style>
  <w:style w:type="character" w:customStyle="1" w:styleId="AboutTheAuthorsHeadingChar">
    <w:name w:val="AboutTheAuthorsHeading Char"/>
    <w:rsid w:val="00F07DDB"/>
    <w:rPr>
      <w:b/>
      <w:sz w:val="24"/>
      <w:szCs w:val="24"/>
    </w:rPr>
  </w:style>
  <w:style w:type="character" w:customStyle="1" w:styleId="AuthorNameHeadingChar">
    <w:name w:val="AuthorNameHeading Char"/>
    <w:rsid w:val="00F07DDB"/>
    <w:rPr>
      <w:b/>
      <w:i/>
      <w:sz w:val="24"/>
      <w:szCs w:val="24"/>
    </w:rPr>
  </w:style>
  <w:style w:type="character" w:customStyle="1" w:styleId="apple-converted-space">
    <w:name w:val="apple-converted-space"/>
    <w:basedOn w:val="Fontepargpadro1"/>
    <w:rsid w:val="00F07DDB"/>
  </w:style>
  <w:style w:type="character" w:customStyle="1" w:styleId="apple-tab-span">
    <w:name w:val="apple-tab-span"/>
    <w:basedOn w:val="Fontepargpadro1"/>
    <w:rsid w:val="00F07DDB"/>
  </w:style>
  <w:style w:type="character" w:styleId="Forte">
    <w:name w:val="Strong"/>
    <w:qFormat/>
    <w:rsid w:val="00F07DDB"/>
    <w:rPr>
      <w:b/>
      <w:bCs/>
    </w:rPr>
  </w:style>
  <w:style w:type="character" w:styleId="Refdenotaderodap">
    <w:name w:val="footnote reference"/>
    <w:rsid w:val="00F07DDB"/>
    <w:rPr>
      <w:vertAlign w:val="superscript"/>
    </w:rPr>
  </w:style>
  <w:style w:type="character" w:styleId="Refdenotadefim">
    <w:name w:val="endnote reference"/>
    <w:rsid w:val="00F07DDB"/>
    <w:rPr>
      <w:vertAlign w:val="superscript"/>
    </w:rPr>
  </w:style>
  <w:style w:type="character" w:customStyle="1" w:styleId="Caracteresdenotadefim">
    <w:name w:val="Caracteres de nota de fim"/>
    <w:rsid w:val="00F07DDB"/>
  </w:style>
  <w:style w:type="paragraph" w:customStyle="1" w:styleId="Ttulo1">
    <w:name w:val="Título1"/>
    <w:basedOn w:val="Normal"/>
    <w:next w:val="Corpodetexto"/>
    <w:rsid w:val="00F07DDB"/>
    <w:pPr>
      <w:keepNext/>
      <w:spacing w:before="240" w:after="120"/>
    </w:pPr>
    <w:rPr>
      <w:rFonts w:ascii="Liberation Sans" w:eastAsia="WenQuanYi Micro Hei" w:hAnsi="Liberation Sans" w:cs="Lohit Hindi"/>
      <w:sz w:val="28"/>
      <w:szCs w:val="28"/>
    </w:rPr>
  </w:style>
  <w:style w:type="paragraph" w:styleId="Corpodetexto">
    <w:name w:val="Body Text"/>
    <w:basedOn w:val="Normal"/>
    <w:rsid w:val="00F07DDB"/>
    <w:pPr>
      <w:spacing w:after="140" w:line="288" w:lineRule="auto"/>
    </w:pPr>
  </w:style>
  <w:style w:type="paragraph" w:styleId="Lista">
    <w:name w:val="List"/>
    <w:basedOn w:val="Corpodetexto"/>
    <w:rsid w:val="00F07DDB"/>
    <w:rPr>
      <w:rFonts w:cs="Lohit Hindi"/>
    </w:rPr>
  </w:style>
  <w:style w:type="paragraph" w:styleId="Legenda">
    <w:name w:val="caption"/>
    <w:basedOn w:val="Normal"/>
    <w:qFormat/>
    <w:rsid w:val="00F07DDB"/>
    <w:pPr>
      <w:suppressLineNumbers/>
      <w:spacing w:before="120" w:after="120"/>
    </w:pPr>
    <w:rPr>
      <w:rFonts w:cs="Lohit Hindi"/>
      <w:i/>
      <w:iCs/>
    </w:rPr>
  </w:style>
  <w:style w:type="paragraph" w:customStyle="1" w:styleId="ndice">
    <w:name w:val="Índice"/>
    <w:basedOn w:val="Normal"/>
    <w:rsid w:val="00F07DDB"/>
    <w:pPr>
      <w:suppressLineNumbers/>
    </w:pPr>
    <w:rPr>
      <w:rFonts w:cs="Lohit Hindi"/>
    </w:rPr>
  </w:style>
  <w:style w:type="paragraph" w:styleId="Cabealho">
    <w:name w:val="header"/>
    <w:basedOn w:val="Normal"/>
    <w:rsid w:val="00F07DDB"/>
    <w:pPr>
      <w:tabs>
        <w:tab w:val="center" w:pos="4419"/>
        <w:tab w:val="right" w:pos="8838"/>
      </w:tabs>
    </w:pPr>
  </w:style>
  <w:style w:type="paragraph" w:styleId="Rodap">
    <w:name w:val="footer"/>
    <w:basedOn w:val="Normal"/>
    <w:rsid w:val="00F07DDB"/>
    <w:pPr>
      <w:tabs>
        <w:tab w:val="center" w:pos="4419"/>
        <w:tab w:val="right" w:pos="8838"/>
      </w:tabs>
    </w:pPr>
  </w:style>
  <w:style w:type="paragraph" w:styleId="NormalWeb">
    <w:name w:val="Normal (Web)"/>
    <w:basedOn w:val="Normal"/>
    <w:uiPriority w:val="99"/>
    <w:rsid w:val="00F07DDB"/>
    <w:pPr>
      <w:spacing w:before="280" w:after="280"/>
    </w:pPr>
    <w:rPr>
      <w:rFonts w:ascii="Verdana" w:hAnsi="Verdana" w:cs="Verdana"/>
      <w:color w:val="003366"/>
      <w:sz w:val="17"/>
      <w:szCs w:val="17"/>
    </w:rPr>
  </w:style>
  <w:style w:type="paragraph" w:styleId="Textodebalo">
    <w:name w:val="Balloon Text"/>
    <w:basedOn w:val="Normal"/>
    <w:rsid w:val="00F07DDB"/>
    <w:rPr>
      <w:rFonts w:ascii="Tahoma" w:hAnsi="Tahoma" w:cs="Tahoma"/>
      <w:sz w:val="16"/>
      <w:szCs w:val="16"/>
    </w:rPr>
  </w:style>
  <w:style w:type="paragraph" w:customStyle="1" w:styleId="Textodecomentrio1">
    <w:name w:val="Texto de comentário1"/>
    <w:basedOn w:val="Normal"/>
    <w:rsid w:val="00F07DDB"/>
    <w:rPr>
      <w:sz w:val="20"/>
      <w:szCs w:val="20"/>
    </w:rPr>
  </w:style>
  <w:style w:type="paragraph" w:styleId="Assuntodocomentrio">
    <w:name w:val="annotation subject"/>
    <w:basedOn w:val="Textodecomentrio1"/>
    <w:next w:val="Textodecomentrio1"/>
    <w:rsid w:val="00F07DDB"/>
    <w:rPr>
      <w:b/>
      <w:bCs/>
    </w:rPr>
  </w:style>
  <w:style w:type="paragraph" w:customStyle="1" w:styleId="ListaColorida-nfase11">
    <w:name w:val="Lista Colorida - Ênfase 11"/>
    <w:basedOn w:val="Normal"/>
    <w:rsid w:val="00F07DDB"/>
    <w:pPr>
      <w:ind w:left="708"/>
    </w:pPr>
  </w:style>
  <w:style w:type="paragraph" w:customStyle="1" w:styleId="Default">
    <w:name w:val="Default"/>
    <w:rsid w:val="00F07DDB"/>
    <w:pPr>
      <w:suppressAutoHyphens/>
      <w:autoSpaceDE w:val="0"/>
    </w:pPr>
    <w:rPr>
      <w:color w:val="000000"/>
      <w:sz w:val="24"/>
      <w:szCs w:val="24"/>
      <w:lang w:eastAsia="zh-CN"/>
    </w:rPr>
  </w:style>
  <w:style w:type="paragraph" w:customStyle="1" w:styleId="ArticleTitleHeading">
    <w:name w:val="ArticleTitleHeading"/>
    <w:basedOn w:val="Normal"/>
    <w:rsid w:val="00F07DDB"/>
    <w:pPr>
      <w:spacing w:after="200" w:line="276" w:lineRule="auto"/>
      <w:jc w:val="center"/>
    </w:pPr>
    <w:rPr>
      <w:b/>
      <w:sz w:val="36"/>
      <w:szCs w:val="36"/>
    </w:rPr>
  </w:style>
  <w:style w:type="paragraph" w:customStyle="1" w:styleId="SubsequentParagraphsTextStyle">
    <w:name w:val="SubsequentParagraphsTextStyle"/>
    <w:basedOn w:val="Normal"/>
    <w:rsid w:val="00F07DDB"/>
    <w:pPr>
      <w:spacing w:after="200" w:line="276" w:lineRule="auto"/>
      <w:ind w:firstLine="360"/>
    </w:pPr>
    <w:rPr>
      <w:sz w:val="20"/>
      <w:szCs w:val="20"/>
    </w:rPr>
  </w:style>
  <w:style w:type="paragraph" w:customStyle="1" w:styleId="AffiliationHeading">
    <w:name w:val="AffiliationHeading"/>
    <w:basedOn w:val="Normal"/>
    <w:rsid w:val="00F07DDB"/>
    <w:pPr>
      <w:spacing w:after="200" w:line="276" w:lineRule="auto"/>
      <w:jc w:val="center"/>
    </w:pPr>
    <w:rPr>
      <w:sz w:val="20"/>
      <w:szCs w:val="20"/>
    </w:rPr>
  </w:style>
  <w:style w:type="paragraph" w:customStyle="1" w:styleId="AbstractStyle">
    <w:name w:val="AbstractStyle"/>
    <w:basedOn w:val="Normal"/>
    <w:rsid w:val="00F07DDB"/>
    <w:pPr>
      <w:spacing w:after="200" w:line="276" w:lineRule="auto"/>
    </w:pPr>
    <w:rPr>
      <w:i/>
      <w:sz w:val="16"/>
      <w:szCs w:val="20"/>
    </w:rPr>
  </w:style>
  <w:style w:type="paragraph" w:customStyle="1" w:styleId="AuthorBiographyText">
    <w:name w:val="AuthorBiographyText"/>
    <w:basedOn w:val="Normal"/>
    <w:next w:val="Normal"/>
    <w:rsid w:val="00F07DDB"/>
    <w:pPr>
      <w:spacing w:after="200" w:line="276" w:lineRule="auto"/>
    </w:pPr>
    <w:rPr>
      <w:sz w:val="20"/>
    </w:rPr>
  </w:style>
  <w:style w:type="paragraph" w:customStyle="1" w:styleId="FirstParaofSectionTextStyle">
    <w:name w:val="FirstParaofSectionTextStyle"/>
    <w:basedOn w:val="Normal"/>
    <w:rsid w:val="00F07DDB"/>
    <w:pPr>
      <w:spacing w:after="200" w:line="276" w:lineRule="auto"/>
    </w:pPr>
    <w:rPr>
      <w:sz w:val="20"/>
      <w:szCs w:val="20"/>
    </w:rPr>
  </w:style>
  <w:style w:type="paragraph" w:customStyle="1" w:styleId="KeywordsText">
    <w:name w:val="KeywordsText"/>
    <w:basedOn w:val="Normal"/>
    <w:rsid w:val="00F07DDB"/>
    <w:pPr>
      <w:spacing w:after="200" w:line="276" w:lineRule="auto"/>
      <w:jc w:val="center"/>
    </w:pPr>
    <w:rPr>
      <w:i/>
      <w:sz w:val="16"/>
      <w:szCs w:val="20"/>
    </w:rPr>
  </w:style>
  <w:style w:type="paragraph" w:customStyle="1" w:styleId="SectionHeadings">
    <w:name w:val="SectionHeadings"/>
    <w:basedOn w:val="Normal"/>
    <w:rsid w:val="00F07DDB"/>
    <w:pPr>
      <w:spacing w:before="200" w:after="200" w:line="276" w:lineRule="auto"/>
    </w:pPr>
    <w:rPr>
      <w:b/>
      <w:szCs w:val="20"/>
    </w:rPr>
  </w:style>
  <w:style w:type="paragraph" w:customStyle="1" w:styleId="BlockQuote">
    <w:name w:val="BlockQuote"/>
    <w:basedOn w:val="Normal"/>
    <w:rsid w:val="00F07DDB"/>
    <w:pPr>
      <w:spacing w:before="200" w:after="200" w:line="276" w:lineRule="auto"/>
      <w:ind w:left="720"/>
    </w:pPr>
    <w:rPr>
      <w:sz w:val="20"/>
      <w:szCs w:val="20"/>
    </w:rPr>
  </w:style>
  <w:style w:type="paragraph" w:customStyle="1" w:styleId="SectionSubheading1">
    <w:name w:val="SectionSubheading1"/>
    <w:basedOn w:val="FirstParaofSectionTextStyle"/>
    <w:rsid w:val="00F07DDB"/>
    <w:pPr>
      <w:spacing w:before="200"/>
    </w:pPr>
    <w:rPr>
      <w:b/>
      <w:i/>
    </w:rPr>
  </w:style>
  <w:style w:type="paragraph" w:styleId="Textodenotaderodap">
    <w:name w:val="footnote text"/>
    <w:basedOn w:val="Normal"/>
    <w:rsid w:val="00F07DDB"/>
    <w:pPr>
      <w:spacing w:after="200" w:line="276" w:lineRule="auto"/>
    </w:pPr>
    <w:rPr>
      <w:sz w:val="20"/>
      <w:szCs w:val="20"/>
    </w:rPr>
  </w:style>
  <w:style w:type="paragraph" w:customStyle="1" w:styleId="FootnoteTextStyle">
    <w:name w:val="FootnoteTextStyle"/>
    <w:basedOn w:val="Textodenotaderodap"/>
    <w:rsid w:val="00F07DDB"/>
    <w:pPr>
      <w:contextualSpacing/>
    </w:pPr>
    <w:rPr>
      <w:sz w:val="16"/>
      <w:szCs w:val="16"/>
    </w:rPr>
  </w:style>
  <w:style w:type="paragraph" w:customStyle="1" w:styleId="FirstParaOfSectionTextStyle0">
    <w:name w:val="FirstParaOfSectionTextStyle"/>
    <w:basedOn w:val="Normal"/>
    <w:rsid w:val="00F07DDB"/>
    <w:pPr>
      <w:spacing w:after="200" w:line="276" w:lineRule="auto"/>
    </w:pPr>
    <w:rPr>
      <w:szCs w:val="20"/>
    </w:rPr>
  </w:style>
  <w:style w:type="paragraph" w:customStyle="1" w:styleId="TableFigureHeader">
    <w:name w:val="Table&amp;FigureHeader"/>
    <w:basedOn w:val="FirstParaofSectionTextStyle"/>
    <w:rsid w:val="00F07DDB"/>
    <w:pPr>
      <w:spacing w:before="200"/>
    </w:pPr>
  </w:style>
  <w:style w:type="paragraph" w:customStyle="1" w:styleId="SourceLineforTablesFigures">
    <w:name w:val="SourceLineforTables&amp;Figures"/>
    <w:basedOn w:val="FirstParaofSectionTextStyle"/>
    <w:rsid w:val="00F07DDB"/>
    <w:rPr>
      <w:i/>
    </w:rPr>
  </w:style>
  <w:style w:type="paragraph" w:customStyle="1" w:styleId="AcknowledgementHeader">
    <w:name w:val="AcknowledgementHeader"/>
    <w:basedOn w:val="Normal"/>
    <w:rsid w:val="00F07DDB"/>
    <w:pPr>
      <w:spacing w:before="200" w:after="200" w:line="276" w:lineRule="auto"/>
    </w:pPr>
    <w:rPr>
      <w:b/>
    </w:rPr>
  </w:style>
  <w:style w:type="paragraph" w:customStyle="1" w:styleId="ReferencesHeading">
    <w:name w:val="ReferencesHeading"/>
    <w:basedOn w:val="Normal"/>
    <w:rsid w:val="00F07DDB"/>
    <w:pPr>
      <w:spacing w:before="200" w:after="200" w:line="276" w:lineRule="auto"/>
      <w:jc w:val="center"/>
    </w:pPr>
    <w:rPr>
      <w:b/>
    </w:rPr>
  </w:style>
  <w:style w:type="paragraph" w:customStyle="1" w:styleId="ReferncesText">
    <w:name w:val="ReferncesText"/>
    <w:rsid w:val="00F07DDB"/>
    <w:pPr>
      <w:suppressAutoHyphens/>
      <w:ind w:left="720" w:hanging="720"/>
      <w:jc w:val="both"/>
    </w:pPr>
    <w:rPr>
      <w:szCs w:val="24"/>
      <w:lang w:eastAsia="zh-CN"/>
    </w:rPr>
  </w:style>
  <w:style w:type="paragraph" w:customStyle="1" w:styleId="AboutTheAuthorsHeading">
    <w:name w:val="AboutTheAuthorsHeading"/>
    <w:basedOn w:val="ReferncesText"/>
    <w:rsid w:val="00F07DDB"/>
    <w:pPr>
      <w:spacing w:after="240"/>
      <w:jc w:val="center"/>
    </w:pPr>
    <w:rPr>
      <w:b/>
      <w:sz w:val="24"/>
    </w:rPr>
  </w:style>
  <w:style w:type="paragraph" w:customStyle="1" w:styleId="AuthorNameHeading">
    <w:name w:val="AuthorNameHeading"/>
    <w:basedOn w:val="AboutTheAuthorsHeading"/>
    <w:next w:val="Normal"/>
    <w:rsid w:val="00F07DDB"/>
    <w:pPr>
      <w:jc w:val="left"/>
    </w:pPr>
    <w:rPr>
      <w:i/>
    </w:rPr>
  </w:style>
  <w:style w:type="paragraph" w:customStyle="1" w:styleId="Contedodatabela">
    <w:name w:val="Conteúdo da tabela"/>
    <w:basedOn w:val="Normal"/>
    <w:rsid w:val="00F07DDB"/>
    <w:pPr>
      <w:suppressLineNumbers/>
    </w:pPr>
  </w:style>
  <w:style w:type="paragraph" w:customStyle="1" w:styleId="Ttulodetabela">
    <w:name w:val="Título de tabela"/>
    <w:basedOn w:val="Contedodatabela"/>
    <w:rsid w:val="00F07DDB"/>
    <w:pPr>
      <w:jc w:val="center"/>
    </w:pPr>
    <w:rPr>
      <w:b/>
      <w:bCs/>
    </w:rPr>
  </w:style>
  <w:style w:type="paragraph" w:customStyle="1" w:styleId="Contedodoquadro">
    <w:name w:val="Conteúdo do quadro"/>
    <w:basedOn w:val="Normal"/>
    <w:rsid w:val="00F07DDB"/>
  </w:style>
</w:styles>
</file>

<file path=word/webSettings.xml><?xml version="1.0" encoding="utf-8"?>
<w:webSettings xmlns:r="http://schemas.openxmlformats.org/officeDocument/2006/relationships" xmlns:w="http://schemas.openxmlformats.org/wordprocessingml/2006/main">
  <w:divs>
    <w:div w:id="1087118250">
      <w:bodyDiv w:val="1"/>
      <w:marLeft w:val="0"/>
      <w:marRight w:val="0"/>
      <w:marTop w:val="0"/>
      <w:marBottom w:val="0"/>
      <w:divBdr>
        <w:top w:val="none" w:sz="0" w:space="0" w:color="auto"/>
        <w:left w:val="none" w:sz="0" w:space="0" w:color="auto"/>
        <w:bottom w:val="none" w:sz="0" w:space="0" w:color="auto"/>
        <w:right w:val="none" w:sz="0" w:space="0" w:color="auto"/>
      </w:divBdr>
      <w:divsChild>
        <w:div w:id="202863385">
          <w:marLeft w:val="0"/>
          <w:marRight w:val="0"/>
          <w:marTop w:val="0"/>
          <w:marBottom w:val="0"/>
          <w:divBdr>
            <w:top w:val="none" w:sz="0" w:space="0" w:color="auto"/>
            <w:left w:val="none" w:sz="0" w:space="0" w:color="auto"/>
            <w:bottom w:val="none" w:sz="0" w:space="0" w:color="auto"/>
            <w:right w:val="none" w:sz="0" w:space="0" w:color="auto"/>
          </w:divBdr>
        </w:div>
        <w:div w:id="534581566">
          <w:marLeft w:val="0"/>
          <w:marRight w:val="0"/>
          <w:marTop w:val="0"/>
          <w:marBottom w:val="0"/>
          <w:divBdr>
            <w:top w:val="none" w:sz="0" w:space="0" w:color="auto"/>
            <w:left w:val="none" w:sz="0" w:space="0" w:color="auto"/>
            <w:bottom w:val="none" w:sz="0" w:space="0" w:color="auto"/>
            <w:right w:val="none" w:sz="0" w:space="0" w:color="auto"/>
          </w:divBdr>
        </w:div>
        <w:div w:id="767652456">
          <w:marLeft w:val="0"/>
          <w:marRight w:val="0"/>
          <w:marTop w:val="0"/>
          <w:marBottom w:val="0"/>
          <w:divBdr>
            <w:top w:val="none" w:sz="0" w:space="0" w:color="auto"/>
            <w:left w:val="none" w:sz="0" w:space="0" w:color="auto"/>
            <w:bottom w:val="none" w:sz="0" w:space="0" w:color="auto"/>
            <w:right w:val="none" w:sz="0" w:space="0" w:color="auto"/>
          </w:divBdr>
        </w:div>
        <w:div w:id="856042736">
          <w:marLeft w:val="0"/>
          <w:marRight w:val="0"/>
          <w:marTop w:val="0"/>
          <w:marBottom w:val="0"/>
          <w:divBdr>
            <w:top w:val="none" w:sz="0" w:space="0" w:color="auto"/>
            <w:left w:val="none" w:sz="0" w:space="0" w:color="auto"/>
            <w:bottom w:val="none" w:sz="0" w:space="0" w:color="auto"/>
            <w:right w:val="none" w:sz="0" w:space="0" w:color="auto"/>
          </w:divBdr>
        </w:div>
        <w:div w:id="998117889">
          <w:marLeft w:val="0"/>
          <w:marRight w:val="0"/>
          <w:marTop w:val="0"/>
          <w:marBottom w:val="0"/>
          <w:divBdr>
            <w:top w:val="none" w:sz="0" w:space="0" w:color="auto"/>
            <w:left w:val="none" w:sz="0" w:space="0" w:color="auto"/>
            <w:bottom w:val="none" w:sz="0" w:space="0" w:color="auto"/>
            <w:right w:val="none" w:sz="0" w:space="0" w:color="auto"/>
          </w:divBdr>
        </w:div>
        <w:div w:id="2121798331">
          <w:marLeft w:val="0"/>
          <w:marRight w:val="0"/>
          <w:marTop w:val="0"/>
          <w:marBottom w:val="0"/>
          <w:divBdr>
            <w:top w:val="none" w:sz="0" w:space="0" w:color="auto"/>
            <w:left w:val="none" w:sz="0" w:space="0" w:color="auto"/>
            <w:bottom w:val="none" w:sz="0" w:space="0" w:color="auto"/>
            <w:right w:val="none" w:sz="0" w:space="0" w:color="auto"/>
          </w:divBdr>
        </w:div>
      </w:divsChild>
    </w:div>
    <w:div w:id="1155563232">
      <w:bodyDiv w:val="1"/>
      <w:marLeft w:val="0"/>
      <w:marRight w:val="0"/>
      <w:marTop w:val="0"/>
      <w:marBottom w:val="0"/>
      <w:divBdr>
        <w:top w:val="none" w:sz="0" w:space="0" w:color="auto"/>
        <w:left w:val="none" w:sz="0" w:space="0" w:color="auto"/>
        <w:bottom w:val="none" w:sz="0" w:space="0" w:color="auto"/>
        <w:right w:val="none" w:sz="0" w:space="0" w:color="auto"/>
      </w:divBdr>
    </w:div>
    <w:div w:id="1311014408">
      <w:bodyDiv w:val="1"/>
      <w:marLeft w:val="0"/>
      <w:marRight w:val="0"/>
      <w:marTop w:val="0"/>
      <w:marBottom w:val="0"/>
      <w:divBdr>
        <w:top w:val="none" w:sz="0" w:space="0" w:color="auto"/>
        <w:left w:val="none" w:sz="0" w:space="0" w:color="auto"/>
        <w:bottom w:val="none" w:sz="0" w:space="0" w:color="auto"/>
        <w:right w:val="none" w:sz="0" w:space="0" w:color="auto"/>
      </w:divBdr>
    </w:div>
    <w:div w:id="1640576651">
      <w:bodyDiv w:val="1"/>
      <w:marLeft w:val="0"/>
      <w:marRight w:val="0"/>
      <w:marTop w:val="0"/>
      <w:marBottom w:val="0"/>
      <w:divBdr>
        <w:top w:val="none" w:sz="0" w:space="0" w:color="auto"/>
        <w:left w:val="none" w:sz="0" w:space="0" w:color="auto"/>
        <w:bottom w:val="none" w:sz="0" w:space="0" w:color="auto"/>
        <w:right w:val="none" w:sz="0" w:space="0" w:color="auto"/>
      </w:divBdr>
    </w:div>
    <w:div w:id="169510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0.406-2002?OpenDocument" TargetMode="External"/><Relationship Id="rId13" Type="http://schemas.openxmlformats.org/officeDocument/2006/relationships/hyperlink" Target="http://legislacao.planalto.gov.br/legisla/legislacao.nsf/Viw_Identificacao/lei%2010.406-2002?OpenDocument" TargetMode="External"/><Relationship Id="rId18" Type="http://schemas.openxmlformats.org/officeDocument/2006/relationships/hyperlink" Target="https://jus.com.br/tudo/teoria-geral-do-processo"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ambito-juridico.com.br/site/index.php?n_link=revista_artigos_leitura&amp;artigo_id=4739" TargetMode="External"/><Relationship Id="rId7" Type="http://schemas.openxmlformats.org/officeDocument/2006/relationships/hyperlink" Target="mailto:sergiodesouzasilveira@yahoo.com.br" TargetMode="External"/><Relationship Id="rId12" Type="http://schemas.openxmlformats.org/officeDocument/2006/relationships/hyperlink" Target="http://legislacao.planalto.gov.br/legisla/legislacao.nsf/Viw_Identificacao/lei%2010.406-2002?OpenDocument" TargetMode="External"/><Relationship Id="rId17" Type="http://schemas.openxmlformats.org/officeDocument/2006/relationships/hyperlink" Target="https://jus.com.br/artigos/44816/o-principio-da-persuasao-racional-do-juiz-a-luz-do-novo-codigo-de-processo-civi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gislacao.planalto.gov.br/legisla/legislacao.nsf/Viw_Identificacao/lei%2010.406-2002?OpenDocument" TargetMode="External"/><Relationship Id="rId20" Type="http://schemas.openxmlformats.org/officeDocument/2006/relationships/hyperlink" Target="http://www.ambito-juridico.com.br/site/index.php?n_link=revista_artigos_leitura&amp;artigo_id=47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gislacao.planalto.gov.br/legisla/legislacao.nsf/Viw_Identificacao/lei%2010.406-2002?OpenDocument" TargetMode="External"/><Relationship Id="rId24" Type="http://schemas.openxmlformats.org/officeDocument/2006/relationships/hyperlink" Target="http://www.evocati.com.br/evocati/interna.wsp?tmp_page=interna&amp;tmp_codigo=582&amp;tmp_secao=10&amp;tmp_topico=direitoconst&amp;wi.redirect=9MU55WFEVU4TP018BQ2D" TargetMode="External"/><Relationship Id="rId5" Type="http://schemas.openxmlformats.org/officeDocument/2006/relationships/footnotes" Target="footnotes.xml"/><Relationship Id="rId15" Type="http://schemas.openxmlformats.org/officeDocument/2006/relationships/hyperlink" Target="http://legislacao.planalto.gov.br/legisla/legislacao.nsf/Viw_Identificacao/lei%2010.406-2002?OpenDocument" TargetMode="External"/><Relationship Id="rId23" Type="http://schemas.openxmlformats.org/officeDocument/2006/relationships/hyperlink" Target="https://conteudojuridico.com.br/artigo,o-principio-do-livre-convencimento-motivado-como-consectario-do-devido-processo-legal-no-estado-democratico-de,50389.html" TargetMode="External"/><Relationship Id="rId28" Type="http://schemas.openxmlformats.org/officeDocument/2006/relationships/theme" Target="theme/theme1.xml"/><Relationship Id="rId10" Type="http://schemas.openxmlformats.org/officeDocument/2006/relationships/hyperlink" Target="http://legislacao.planalto.gov.br/legisla/legislacao.nsf/Viw_Identificacao/lei%2010.406-2002?OpenDocument" TargetMode="External"/><Relationship Id="rId19" Type="http://schemas.openxmlformats.org/officeDocument/2006/relationships/hyperlink" Target="http://www.ambitojuridico.com.br/site/index.php?n_link=revista_artigos_leitura" TargetMode="External"/><Relationship Id="rId4" Type="http://schemas.openxmlformats.org/officeDocument/2006/relationships/webSettings" Target="webSettings.xml"/><Relationship Id="rId9" Type="http://schemas.openxmlformats.org/officeDocument/2006/relationships/hyperlink" Target="http://legislacao.planalto.gov.br/legisla/legislacao.nsf/Viw_Identificacao/lei%2010.406-2002?OpenDocument" TargetMode="External"/><Relationship Id="rId14" Type="http://schemas.openxmlformats.org/officeDocument/2006/relationships/hyperlink" Target="http://legislacao.planalto.gov.br/legisla/legislacao.nsf/Viw_Identificacao/lei%2010.406-2002?OpenDocument" TargetMode="External"/><Relationship Id="rId22" Type="http://schemas.openxmlformats.org/officeDocument/2006/relationships/hyperlink" Target="https://www.passeidireto.com/disciplina/direito-civil-iii?arquivo=3778309"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19</Pages>
  <Words>6893</Words>
  <Characters>37228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Nome 1º autor, e-mail, instituição</vt:lpstr>
    </vt:vector>
  </TitlesOfParts>
  <Company>WinXP SP2 E</Company>
  <LinksUpToDate>false</LinksUpToDate>
  <CharactersWithSpaces>44033</CharactersWithSpaces>
  <SharedDoc>false</SharedDoc>
  <HLinks>
    <vt:vector size="108" baseType="variant">
      <vt:variant>
        <vt:i4>3145834</vt:i4>
      </vt:variant>
      <vt:variant>
        <vt:i4>51</vt:i4>
      </vt:variant>
      <vt:variant>
        <vt:i4>0</vt:i4>
      </vt:variant>
      <vt:variant>
        <vt:i4>5</vt:i4>
      </vt:variant>
      <vt:variant>
        <vt:lpwstr>http://www.evocati.com.br/evocati/interna.wsp?tmp_page=interna&amp;tmp_codigo=582&amp;tmp_secao=10&amp;tmp_topico=direitoconst&amp;wi.redirect=9MU55WFEVU4TP018BQ2D</vt:lpwstr>
      </vt:variant>
      <vt:variant>
        <vt:lpwstr/>
      </vt:variant>
      <vt:variant>
        <vt:i4>81</vt:i4>
      </vt:variant>
      <vt:variant>
        <vt:i4>48</vt:i4>
      </vt:variant>
      <vt:variant>
        <vt:i4>0</vt:i4>
      </vt:variant>
      <vt:variant>
        <vt:i4>5</vt:i4>
      </vt:variant>
      <vt:variant>
        <vt:lpwstr>https://conteudojuridico.com.br/artigo,o-principio-do-livre-convencimento-motivado-como-consectario-do-devido-processo-legal-no-estado-democratico-de,50389.html</vt:lpwstr>
      </vt:variant>
      <vt:variant>
        <vt:lpwstr/>
      </vt:variant>
      <vt:variant>
        <vt:i4>5242896</vt:i4>
      </vt:variant>
      <vt:variant>
        <vt:i4>45</vt:i4>
      </vt:variant>
      <vt:variant>
        <vt:i4>0</vt:i4>
      </vt:variant>
      <vt:variant>
        <vt:i4>5</vt:i4>
      </vt:variant>
      <vt:variant>
        <vt:lpwstr>https://www.passeidireto.com/disciplina/direito-civil-iii?arquivo=3778309</vt:lpwstr>
      </vt:variant>
      <vt:variant>
        <vt:lpwstr/>
      </vt:variant>
      <vt:variant>
        <vt:i4>6750326</vt:i4>
      </vt:variant>
      <vt:variant>
        <vt:i4>42</vt:i4>
      </vt:variant>
      <vt:variant>
        <vt:i4>0</vt:i4>
      </vt:variant>
      <vt:variant>
        <vt:i4>5</vt:i4>
      </vt:variant>
      <vt:variant>
        <vt:lpwstr>http://www.ambito-juridico.com.br/site/index.php?n_link=revista_artigos_leitura&amp;artigo_id=4739</vt:lpwstr>
      </vt:variant>
      <vt:variant>
        <vt:lpwstr/>
      </vt:variant>
      <vt:variant>
        <vt:i4>6750326</vt:i4>
      </vt:variant>
      <vt:variant>
        <vt:i4>39</vt:i4>
      </vt:variant>
      <vt:variant>
        <vt:i4>0</vt:i4>
      </vt:variant>
      <vt:variant>
        <vt:i4>5</vt:i4>
      </vt:variant>
      <vt:variant>
        <vt:lpwstr>http://www.ambito-juridico.com.br/site/index.php?n_link=revista_artigos_leitura&amp;artigo_id=4739</vt:lpwstr>
      </vt:variant>
      <vt:variant>
        <vt:lpwstr/>
      </vt:variant>
      <vt:variant>
        <vt:i4>6225957</vt:i4>
      </vt:variant>
      <vt:variant>
        <vt:i4>36</vt:i4>
      </vt:variant>
      <vt:variant>
        <vt:i4>0</vt:i4>
      </vt:variant>
      <vt:variant>
        <vt:i4>5</vt:i4>
      </vt:variant>
      <vt:variant>
        <vt:lpwstr>http://www.ambitojuridico.com.br/site/index.php?n_link=revista_artigos_leitura</vt:lpwstr>
      </vt:variant>
      <vt:variant>
        <vt:lpwstr/>
      </vt:variant>
      <vt:variant>
        <vt:i4>851984</vt:i4>
      </vt:variant>
      <vt:variant>
        <vt:i4>33</vt:i4>
      </vt:variant>
      <vt:variant>
        <vt:i4>0</vt:i4>
      </vt:variant>
      <vt:variant>
        <vt:i4>5</vt:i4>
      </vt:variant>
      <vt:variant>
        <vt:lpwstr>https://jus.com.br/tudo/teoria-geral-do-processo</vt:lpwstr>
      </vt:variant>
      <vt:variant>
        <vt:lpwstr/>
      </vt:variant>
      <vt:variant>
        <vt:i4>4456473</vt:i4>
      </vt:variant>
      <vt:variant>
        <vt:i4>30</vt:i4>
      </vt:variant>
      <vt:variant>
        <vt:i4>0</vt:i4>
      </vt:variant>
      <vt:variant>
        <vt:i4>5</vt:i4>
      </vt:variant>
      <vt:variant>
        <vt:lpwstr>https://jus.com.br/artigos/44816/o-principio-da-persuasao-racional-do-juiz-a-luz-do-novo-codigo-de-processo-civil</vt:lpwstr>
      </vt:variant>
      <vt:variant>
        <vt:lpwstr/>
      </vt:variant>
      <vt:variant>
        <vt:i4>4325474</vt:i4>
      </vt:variant>
      <vt:variant>
        <vt:i4>27</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24</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21</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18</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15</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12</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9</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6</vt:i4>
      </vt:variant>
      <vt:variant>
        <vt:i4>0</vt:i4>
      </vt:variant>
      <vt:variant>
        <vt:i4>5</vt:i4>
      </vt:variant>
      <vt:variant>
        <vt:lpwstr>http://legislacao.planalto.gov.br/legisla/legislacao.nsf/Viw_Identificacao/lei%2010.406-2002?OpenDocument</vt:lpwstr>
      </vt:variant>
      <vt:variant>
        <vt:lpwstr/>
      </vt:variant>
      <vt:variant>
        <vt:i4>4325474</vt:i4>
      </vt:variant>
      <vt:variant>
        <vt:i4>3</vt:i4>
      </vt:variant>
      <vt:variant>
        <vt:i4>0</vt:i4>
      </vt:variant>
      <vt:variant>
        <vt:i4>5</vt:i4>
      </vt:variant>
      <vt:variant>
        <vt:lpwstr>http://legislacao.planalto.gov.br/legisla/legislacao.nsf/Viw_Identificacao/lei%2010.406-2002?OpenDocument</vt:lpwstr>
      </vt:variant>
      <vt:variant>
        <vt:lpwstr/>
      </vt:variant>
      <vt:variant>
        <vt:i4>786558</vt:i4>
      </vt:variant>
      <vt:variant>
        <vt:i4>0</vt:i4>
      </vt:variant>
      <vt:variant>
        <vt:i4>0</vt:i4>
      </vt:variant>
      <vt:variant>
        <vt:i4>5</vt:i4>
      </vt:variant>
      <vt:variant>
        <vt:lpwstr>mailto:sergiodesouzasilveira@yahoo.com.br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Laura</cp:lastModifiedBy>
  <cp:revision>12</cp:revision>
  <cp:lastPrinted>2017-05-26T18:36:00Z</cp:lastPrinted>
  <dcterms:created xsi:type="dcterms:W3CDTF">2017-06-03T17:46:00Z</dcterms:created>
  <dcterms:modified xsi:type="dcterms:W3CDTF">2017-06-15T18:39:00Z</dcterms:modified>
</cp:coreProperties>
</file>